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19F24" w14:textId="6F420D02" w:rsidR="00A700B1" w:rsidRPr="00F9641E" w:rsidRDefault="00B0088C" w:rsidP="00001C18">
      <w:pPr>
        <w:spacing w:after="360"/>
        <w:jc w:val="both"/>
        <w:rPr>
          <w:b/>
          <w:color w:val="000000" w:themeColor="text1"/>
          <w:sz w:val="24"/>
          <w:szCs w:val="24"/>
        </w:rPr>
      </w:pPr>
      <w:r>
        <w:rPr>
          <w:b/>
          <w:color w:val="000000" w:themeColor="text1"/>
          <w:sz w:val="24"/>
        </w:rPr>
        <w:t>A</w:t>
      </w:r>
      <w:r w:rsidR="00306DBE">
        <w:rPr>
          <w:b/>
          <w:color w:val="000000" w:themeColor="text1"/>
          <w:sz w:val="24"/>
        </w:rPr>
        <w:t>GINDUA, 2021EKO ABENDUAREN 10E</w:t>
      </w:r>
      <w:r>
        <w:rPr>
          <w:b/>
          <w:color w:val="000000" w:themeColor="text1"/>
          <w:sz w:val="24"/>
        </w:rPr>
        <w:t xml:space="preserve">KOA, BERDINTASUN, JUSTIZIA ETA GIZARTE POLITIKETAKO SAILBURUARENA, MIGRAZIOAREN ETA ASILOAREN EAE-KO FOROA SORTZEKO DEKRETU-PROIEKTUA EGITEKO PROZEDURARI HASIERA EMATEN DIONA. </w:t>
      </w:r>
    </w:p>
    <w:p w14:paraId="3CAC3BE3" w14:textId="77777777" w:rsidR="00A700B1" w:rsidRPr="00F9641E" w:rsidRDefault="00A700B1" w:rsidP="00001C18">
      <w:pPr>
        <w:autoSpaceDE w:val="0"/>
        <w:autoSpaceDN w:val="0"/>
        <w:adjustRightInd w:val="0"/>
        <w:jc w:val="both"/>
        <w:rPr>
          <w:sz w:val="24"/>
        </w:rPr>
      </w:pPr>
      <w:r>
        <w:rPr>
          <w:sz w:val="24"/>
        </w:rPr>
        <w:t>Xedapen orokorrak egiteko prozedurak arautzen dituen abenduaren 22ko 8/2003 Legeak ezartzen du zer prozedurari lotu beharko zaion Eusko Jaurlaritzaren jarduera, izaera orokorreko xedapenak egiteko, xedapen horiek —edozein gairen gainekoak izanik ere— antolamendu juridikora berrikuntzak dakartzaten arau juridikoak dauzkaten heinean eta lege, legegintza-dekretu, dekretu edo aginduaren forma hartzen duten heinean.</w:t>
      </w:r>
    </w:p>
    <w:p w14:paraId="36824F7A" w14:textId="77777777" w:rsidR="00A700B1" w:rsidRPr="00F9641E" w:rsidRDefault="00A700B1" w:rsidP="00001C18">
      <w:pPr>
        <w:autoSpaceDE w:val="0"/>
        <w:autoSpaceDN w:val="0"/>
        <w:adjustRightInd w:val="0"/>
        <w:jc w:val="both"/>
        <w:rPr>
          <w:sz w:val="24"/>
          <w:lang w:eastAsia="es-ES"/>
        </w:rPr>
      </w:pPr>
    </w:p>
    <w:p w14:paraId="402FD742" w14:textId="77777777" w:rsidR="00A700B1" w:rsidRPr="00F9641E" w:rsidRDefault="00A700B1" w:rsidP="00001C18">
      <w:pPr>
        <w:jc w:val="both"/>
        <w:rPr>
          <w:sz w:val="24"/>
        </w:rPr>
      </w:pPr>
      <w:r>
        <w:rPr>
          <w:sz w:val="24"/>
        </w:rPr>
        <w:t xml:space="preserve">Aipatutako legearen 4.1. artikuluak ezartzen du xedapen orokorrak egiteko prozedura xedapen horien gaiaren gainean eskumena duen saileko sailburuaren aginduz hasiko dela, eta lege beraren 5. artikuluak, bestalde, zehazten du zer eduki jaso beharko dituen prozedura hasteko agindu horrek. </w:t>
      </w:r>
    </w:p>
    <w:p w14:paraId="0661D3F3" w14:textId="77777777" w:rsidR="00A700B1" w:rsidRPr="00F9641E" w:rsidRDefault="00A700B1" w:rsidP="00001C18">
      <w:pPr>
        <w:jc w:val="both"/>
        <w:rPr>
          <w:sz w:val="24"/>
          <w:lang w:eastAsia="es-ES"/>
        </w:rPr>
      </w:pPr>
    </w:p>
    <w:p w14:paraId="720CC400" w14:textId="77777777" w:rsidR="00A700B1" w:rsidRPr="00F9641E" w:rsidRDefault="00A700B1" w:rsidP="00001C18">
      <w:pPr>
        <w:jc w:val="both"/>
        <w:rPr>
          <w:sz w:val="24"/>
        </w:rPr>
      </w:pPr>
      <w:r>
        <w:rPr>
          <w:sz w:val="24"/>
        </w:rPr>
        <w:t>Halaber, kontuan hartu behar dira Administrazio Publikoen Administrazio Prozedura Erkidearen urriaren 1eko 39/2015 Legearen 129. artikuluan ezarritako legegintza-ekimenaren erregulazio onaren eta erregelamenduak egiteko ahalaren printzipioak.</w:t>
      </w:r>
    </w:p>
    <w:p w14:paraId="6EC83313" w14:textId="77777777" w:rsidR="00A700B1" w:rsidRPr="00F9641E" w:rsidRDefault="00A700B1" w:rsidP="00001C18">
      <w:pPr>
        <w:jc w:val="both"/>
        <w:rPr>
          <w:sz w:val="24"/>
          <w:lang w:eastAsia="es-ES"/>
        </w:rPr>
      </w:pPr>
    </w:p>
    <w:p w14:paraId="115C6281" w14:textId="77777777" w:rsidR="00A700B1" w:rsidRPr="00F9641E" w:rsidRDefault="00A700B1" w:rsidP="00001C18">
      <w:pPr>
        <w:jc w:val="both"/>
        <w:rPr>
          <w:sz w:val="24"/>
        </w:rPr>
      </w:pPr>
      <w:r>
        <w:rPr>
          <w:sz w:val="24"/>
        </w:rPr>
        <w:t>Aurreko guztia ikusita, agindu honen bidez bete egiten da 4.1. eta 5. artikulu horiek agintzen dutena.</w:t>
      </w:r>
    </w:p>
    <w:p w14:paraId="032B7488" w14:textId="77777777" w:rsidR="00A700B1" w:rsidRPr="00F9641E" w:rsidRDefault="00A700B1" w:rsidP="00001C18">
      <w:pPr>
        <w:spacing w:after="360"/>
        <w:jc w:val="both"/>
        <w:rPr>
          <w:b/>
          <w:color w:val="000000" w:themeColor="text1"/>
          <w:sz w:val="24"/>
          <w:szCs w:val="24"/>
        </w:rPr>
      </w:pPr>
    </w:p>
    <w:p w14:paraId="42032E9D" w14:textId="77777777" w:rsidR="00A700B1" w:rsidRPr="00F9641E" w:rsidRDefault="00A700B1" w:rsidP="00001C18">
      <w:pPr>
        <w:jc w:val="both"/>
        <w:rPr>
          <w:b/>
          <w:sz w:val="24"/>
          <w:szCs w:val="24"/>
        </w:rPr>
      </w:pPr>
      <w:r>
        <w:rPr>
          <w:b/>
          <w:sz w:val="24"/>
        </w:rPr>
        <w:t>I.– Xedea eta prozeduraren hasiera agintzeko eskumena.</w:t>
      </w:r>
    </w:p>
    <w:p w14:paraId="0F200C3D" w14:textId="77777777" w:rsidR="00A700B1" w:rsidRPr="00F9641E" w:rsidRDefault="00A700B1" w:rsidP="00001C18">
      <w:pPr>
        <w:jc w:val="both"/>
        <w:rPr>
          <w:sz w:val="24"/>
          <w:szCs w:val="24"/>
          <w:lang w:eastAsia="es-ES"/>
        </w:rPr>
      </w:pPr>
    </w:p>
    <w:p w14:paraId="52C95930" w14:textId="74731B2D" w:rsidR="009B7F9B" w:rsidRPr="00F9641E" w:rsidRDefault="00A700B1" w:rsidP="00001C18">
      <w:pPr>
        <w:jc w:val="both"/>
        <w:rPr>
          <w:sz w:val="24"/>
        </w:rPr>
      </w:pPr>
      <w:r>
        <w:rPr>
          <w:sz w:val="24"/>
        </w:rPr>
        <w:t>Agindu honen xedea da Migrazioaren eta Asiloaren EAEko Foroa sortzeko dekretu-proiektua egiteko prozedurari hasiera ematea.</w:t>
      </w:r>
    </w:p>
    <w:p w14:paraId="2CFB2647" w14:textId="0A5DFD41" w:rsidR="00A700B1" w:rsidRPr="00F9641E" w:rsidRDefault="00A700B1" w:rsidP="00001C18">
      <w:pPr>
        <w:jc w:val="both"/>
        <w:rPr>
          <w:sz w:val="24"/>
          <w:szCs w:val="24"/>
          <w:lang w:eastAsia="es-ES"/>
        </w:rPr>
      </w:pPr>
    </w:p>
    <w:p w14:paraId="39F8312F" w14:textId="77777777" w:rsidR="00A700B1" w:rsidRPr="00F9641E" w:rsidRDefault="00A700B1" w:rsidP="00001C18">
      <w:pPr>
        <w:jc w:val="both"/>
        <w:rPr>
          <w:sz w:val="24"/>
          <w:szCs w:val="24"/>
        </w:rPr>
      </w:pPr>
      <w:r>
        <w:rPr>
          <w:sz w:val="24"/>
        </w:rPr>
        <w:t>Baliatzen den eskumenaren lege-esparrua, lehenik eta behin, Euskal Autonomia Erkidegoko Autonomia Estatutua onartzen duen abenduaren 18ko 3/1979 Lege Organikoaren (aurrerantzean, EAEE) 9.2 artikuluan xedatutakotik ondorioztatzen da. Artikulu horrek ezartzen du, hain zuzen, EAEko botere publikoek, beren eskumenen esparruan, herritarren oinarrizko eskubide eta betebeharren erabilera egokia zaindu eta bermatuko dutela, eta neurriak hartuko dituztela behar diren baldintzak sustatzeko eta oztopoak kentzeko gizakien eta gizataldeen askatasuna eta berdintasuna zinezko eta benetako izan daitezen, eta bidea emango dutela herritar guztiek bizitza politikoan, ekonomikoan, kulturalean eta sozialean parte har dezaten.</w:t>
      </w:r>
    </w:p>
    <w:p w14:paraId="0183A52E" w14:textId="77777777" w:rsidR="00A700B1" w:rsidRPr="00F9641E" w:rsidRDefault="00A700B1" w:rsidP="00001C18">
      <w:pPr>
        <w:jc w:val="both"/>
        <w:rPr>
          <w:color w:val="00B050"/>
          <w:sz w:val="24"/>
          <w:szCs w:val="24"/>
          <w:lang w:eastAsia="es-ES"/>
        </w:rPr>
      </w:pPr>
    </w:p>
    <w:p w14:paraId="326485AB" w14:textId="60234DC1" w:rsidR="00A700B1" w:rsidRPr="00F9641E" w:rsidRDefault="00A700B1" w:rsidP="00001C18">
      <w:pPr>
        <w:jc w:val="both"/>
        <w:rPr>
          <w:sz w:val="24"/>
          <w:szCs w:val="24"/>
        </w:rPr>
      </w:pPr>
      <w:r>
        <w:rPr>
          <w:sz w:val="24"/>
        </w:rPr>
        <w:t xml:space="preserve">Testuinguru horretan, ekimen honen oinarria Euskal Autonomia Erkidegoko Autonomia Estatutuaren honako artikulu hauek dira: 10.12 artikulua, </w:t>
      </w:r>
      <w:proofErr w:type="spellStart"/>
      <w:r>
        <w:rPr>
          <w:sz w:val="24"/>
        </w:rPr>
        <w:t>EAEk</w:t>
      </w:r>
      <w:proofErr w:type="spellEnd"/>
      <w:r>
        <w:rPr>
          <w:sz w:val="24"/>
        </w:rPr>
        <w:t xml:space="preserve"> gizarte-laguntzaren arloan duen eskumen esklusiboa ezartzen duena; eta 10.39 artikulua, komunitatearen garapenaren, emakumeen egoeraren, eta haur, gazte eta adinekoen aldeko politikaren arloko eskumen esklusiboa xedatzen duena.</w:t>
      </w:r>
    </w:p>
    <w:p w14:paraId="5568AE30" w14:textId="77777777" w:rsidR="00A700B1" w:rsidRPr="00F9641E" w:rsidRDefault="00A700B1" w:rsidP="00001C18">
      <w:pPr>
        <w:jc w:val="both"/>
        <w:rPr>
          <w:rFonts w:ascii="Arial" w:hAnsi="Arial" w:cs="Arial"/>
          <w:sz w:val="22"/>
          <w:szCs w:val="22"/>
          <w:lang w:eastAsia="es-ES"/>
        </w:rPr>
      </w:pPr>
    </w:p>
    <w:p w14:paraId="7632AE2A" w14:textId="1C2ED0D0" w:rsidR="00A700B1" w:rsidRPr="00F9641E" w:rsidRDefault="00A700B1" w:rsidP="00001C18">
      <w:pPr>
        <w:jc w:val="both"/>
        <w:rPr>
          <w:sz w:val="24"/>
          <w:szCs w:val="24"/>
        </w:rPr>
      </w:pPr>
      <w:r>
        <w:rPr>
          <w:sz w:val="24"/>
        </w:rPr>
        <w:lastRenderedPageBreak/>
        <w:t>Prozedura hasteko agindua emateko eskumenari dagokionez, Xedapen Orokorrak Egiteko Prozedurari buruzko abenduaren 22ko 8/2003 Legeak 4.1. artikuluan xedatzen duenez, dena delako gaietan eskumena duen sailaren titularra den sailburuaren aginduz abiarazi behar da xedapen orokorrak egiteko prozedura. Bestalde, aipatutako legearen 5.1. artikuluan, prozedura hasteko aginduak bete beharreko baldintzak eta gutxieneko edukia ezartzen dira.</w:t>
      </w:r>
    </w:p>
    <w:p w14:paraId="1150728D" w14:textId="77777777" w:rsidR="00A700B1" w:rsidRPr="00F9641E" w:rsidRDefault="00A700B1" w:rsidP="00001C18">
      <w:pPr>
        <w:jc w:val="both"/>
        <w:rPr>
          <w:rFonts w:ascii="Arial" w:hAnsi="Arial" w:cs="Arial"/>
          <w:sz w:val="22"/>
          <w:szCs w:val="22"/>
          <w:lang w:eastAsia="es-ES"/>
        </w:rPr>
      </w:pPr>
    </w:p>
    <w:p w14:paraId="09EC0049" w14:textId="717048C6" w:rsidR="00A700B1" w:rsidRPr="00F9641E" w:rsidRDefault="0018388D" w:rsidP="00001C18">
      <w:pPr>
        <w:jc w:val="both"/>
        <w:rPr>
          <w:sz w:val="24"/>
          <w:szCs w:val="24"/>
        </w:rPr>
      </w:pPr>
      <w:r>
        <w:rPr>
          <w:sz w:val="24"/>
        </w:rPr>
        <w:t>Horiek kontuan hartuta eta bat etorrita Euskal Autonomia Erkidegoaren Administrazioko sailak sortu, ezabatu eta aldatzen dituen eta horien egitekoak eta jardun-arloak finkatzen dituen Lehendakariaren irailaren 6ko 18/2020 Dekretuaren 13.1 artikuluan xedatutakoarekin, Berdintasun, Justizia eta Gizarte Politiketako Sailaren eskumenen artean daude, besteak beste, honako arlo hauen gaineko funtzio eta jardun-arloak: garapen komunitarioa, gizarte-ongizatea, gizarte-zerbitzuak eta immigrazioa.</w:t>
      </w:r>
    </w:p>
    <w:p w14:paraId="324291E6" w14:textId="46E2153C" w:rsidR="0018388D" w:rsidRPr="00F9641E" w:rsidRDefault="0018388D" w:rsidP="00001C18">
      <w:pPr>
        <w:pStyle w:val="BOPVDetalle"/>
        <w:ind w:firstLine="0"/>
        <w:jc w:val="both"/>
        <w:rPr>
          <w:rFonts w:ascii="Times New Roman" w:hAnsi="Times New Roman"/>
          <w:sz w:val="24"/>
          <w:szCs w:val="20"/>
          <w:lang w:eastAsia="es-ES"/>
        </w:rPr>
      </w:pPr>
    </w:p>
    <w:p w14:paraId="3EE3ED9C" w14:textId="6F2405FF" w:rsidR="0018388D" w:rsidRPr="00F9641E" w:rsidRDefault="0018388D" w:rsidP="00001C18">
      <w:pPr>
        <w:jc w:val="both"/>
        <w:rPr>
          <w:sz w:val="24"/>
          <w:szCs w:val="24"/>
        </w:rPr>
      </w:pPr>
      <w:r>
        <w:rPr>
          <w:sz w:val="24"/>
        </w:rPr>
        <w:t xml:space="preserve">Aurrekoarekin bat etorrita, urtarrilaren 19ko 12/2021 Dekretuak, Berdintasun, Justizia eta Gizarte Politiketako Sailaren egitura organikoa eta funtzionala ezartzen duenak, 18. artikuluan Migrazio eta Asilo Zuzendaritzari dagozkion eginkizunak zehazten ditu. Besteak beste, honako hauek jasotzen dira: immigrazio-politiken plangintza, koordinazioa eta ebaluazio orokorra gauzatzea; Euskal Autonomia Erkidegoko herritar etorkinen Integrazio eta Partaidetza Sozialerako Foroari babesa eta laguntza ematea; politika integral eta zeharkakoa sustatu eta koordinatzea, etorkinen integrazio eta partaidetza sozialari dagokionez; beste administrazio publiko batzuekin koordinatzeko mekanismoak eta tresnak proposatzea, Eusko Jaurlaritzaren eskumenen esparruan; eta, asiloaren arloan, errefuxiatuak hartzeko eta gizarteratzeko beharrezkoak diren jarduketa-programak eta erantzunak koordinatzea. </w:t>
      </w:r>
    </w:p>
    <w:p w14:paraId="491F5755" w14:textId="77777777" w:rsidR="0018388D" w:rsidRPr="00F9641E" w:rsidRDefault="0018388D" w:rsidP="00001C18">
      <w:pPr>
        <w:jc w:val="both"/>
        <w:rPr>
          <w:sz w:val="24"/>
          <w:szCs w:val="24"/>
          <w:lang w:eastAsia="es-ES"/>
        </w:rPr>
      </w:pPr>
    </w:p>
    <w:p w14:paraId="79DD0F9A" w14:textId="77777777" w:rsidR="00A700B1" w:rsidRPr="00F9641E" w:rsidRDefault="00A700B1" w:rsidP="00001C18">
      <w:pPr>
        <w:jc w:val="both"/>
        <w:rPr>
          <w:color w:val="00B050"/>
          <w:sz w:val="24"/>
          <w:szCs w:val="24"/>
          <w:lang w:eastAsia="es-ES"/>
        </w:rPr>
      </w:pPr>
    </w:p>
    <w:p w14:paraId="30AC74DE" w14:textId="52CE49C2" w:rsidR="00A700B1" w:rsidRPr="00F9641E" w:rsidRDefault="00A700B1" w:rsidP="00001C18">
      <w:pPr>
        <w:jc w:val="both"/>
        <w:rPr>
          <w:sz w:val="24"/>
          <w:szCs w:val="24"/>
        </w:rPr>
      </w:pPr>
      <w:r>
        <w:rPr>
          <w:sz w:val="24"/>
        </w:rPr>
        <w:t xml:space="preserve">Bestalde, eta aipatutako urtarrilaren 19ko 12/2021 Dekretuaren 4. artikuluaren arabera, eskumen hauek baliatzea dagokio Berdintasun, Justizia eta Gizarte Politiketako sailburuari: Jaurlaritzaren Legeari buruzko ekainaren 30eko 7/1981 Legearen 26. eta 28. artikuluetan ezarritako eskumenak, bai eta sailari egokitutako eginkizun eta jarduera-arloen esparruan indarrean dagoen legediak esleitzen </w:t>
      </w:r>
      <w:proofErr w:type="spellStart"/>
      <w:r>
        <w:rPr>
          <w:sz w:val="24"/>
        </w:rPr>
        <w:t>dizkionak</w:t>
      </w:r>
      <w:proofErr w:type="spellEnd"/>
      <w:r>
        <w:rPr>
          <w:sz w:val="24"/>
        </w:rPr>
        <w:t xml:space="preserve"> ere. </w:t>
      </w:r>
    </w:p>
    <w:p w14:paraId="630C2E1B" w14:textId="0660CFB6" w:rsidR="00A700B1" w:rsidRPr="00F9641E" w:rsidRDefault="00A700B1" w:rsidP="00001C18">
      <w:pPr>
        <w:pStyle w:val="BOPVDetalle"/>
        <w:ind w:firstLine="0"/>
        <w:jc w:val="both"/>
        <w:rPr>
          <w:rFonts w:ascii="Times New Roman" w:hAnsi="Times New Roman"/>
          <w:color w:val="00B050"/>
          <w:sz w:val="24"/>
          <w:szCs w:val="20"/>
          <w:lang w:eastAsia="es-ES"/>
        </w:rPr>
      </w:pPr>
    </w:p>
    <w:p w14:paraId="6551AA42" w14:textId="638A497C" w:rsidR="00A700B1" w:rsidRPr="00F9641E" w:rsidRDefault="00A700B1" w:rsidP="00001C18">
      <w:pPr>
        <w:jc w:val="both"/>
        <w:rPr>
          <w:sz w:val="24"/>
        </w:rPr>
      </w:pPr>
      <w:r>
        <w:rPr>
          <w:sz w:val="24"/>
        </w:rPr>
        <w:t>Hori guztia ikusita, Berdintasun, Justizia eta Gizarte Politiketako sailburuak eman du prozedura hasteko agindu hau.</w:t>
      </w:r>
    </w:p>
    <w:p w14:paraId="524C8236" w14:textId="6E7DA435" w:rsidR="00601048" w:rsidRPr="00F9641E" w:rsidRDefault="00601048" w:rsidP="00001C18">
      <w:pPr>
        <w:spacing w:after="120"/>
        <w:jc w:val="both"/>
        <w:rPr>
          <w:b/>
          <w:color w:val="000000" w:themeColor="text1"/>
          <w:sz w:val="24"/>
          <w:szCs w:val="24"/>
        </w:rPr>
      </w:pPr>
    </w:p>
    <w:p w14:paraId="37B84B96" w14:textId="77777777" w:rsidR="003F382C" w:rsidRPr="00F9641E" w:rsidRDefault="003F382C" w:rsidP="00001C18">
      <w:pPr>
        <w:spacing w:after="120"/>
        <w:jc w:val="both"/>
        <w:rPr>
          <w:b/>
          <w:color w:val="000000" w:themeColor="text1"/>
          <w:sz w:val="24"/>
          <w:szCs w:val="24"/>
        </w:rPr>
      </w:pPr>
    </w:p>
    <w:p w14:paraId="249C52C9" w14:textId="77777777" w:rsidR="00A700B1" w:rsidRPr="00F9641E" w:rsidRDefault="00A700B1" w:rsidP="00001C18">
      <w:pPr>
        <w:jc w:val="both"/>
        <w:rPr>
          <w:b/>
          <w:sz w:val="24"/>
          <w:szCs w:val="24"/>
        </w:rPr>
      </w:pPr>
      <w:r>
        <w:rPr>
          <w:b/>
          <w:sz w:val="24"/>
        </w:rPr>
        <w:t>II.- Dekretu-proiektuaren helburua.</w:t>
      </w:r>
    </w:p>
    <w:p w14:paraId="1C20A56A" w14:textId="77777777" w:rsidR="00A700B1" w:rsidRPr="00F9641E" w:rsidRDefault="00A700B1" w:rsidP="00001C18">
      <w:pPr>
        <w:jc w:val="both"/>
        <w:rPr>
          <w:rFonts w:ascii="Arial" w:hAnsi="Arial" w:cs="Arial"/>
          <w:sz w:val="22"/>
          <w:szCs w:val="22"/>
          <w:lang w:eastAsia="es-ES"/>
        </w:rPr>
      </w:pPr>
    </w:p>
    <w:p w14:paraId="2F04E8FA" w14:textId="7954FA48" w:rsidR="00E03714" w:rsidRPr="00F9641E" w:rsidRDefault="0068447A" w:rsidP="00001C18">
      <w:pPr>
        <w:jc w:val="both"/>
        <w:rPr>
          <w:strike/>
          <w:color w:val="00B050"/>
          <w:sz w:val="24"/>
        </w:rPr>
      </w:pPr>
      <w:r>
        <w:rPr>
          <w:sz w:val="24"/>
        </w:rPr>
        <w:t>Arau-proiektuaren xedea da Migrazioaren eta Asiloaren EAEko Foroa sortzea.</w:t>
      </w:r>
    </w:p>
    <w:p w14:paraId="198714F6" w14:textId="41BC4451" w:rsidR="009B7F9B" w:rsidRPr="00F9641E" w:rsidRDefault="009B7F9B" w:rsidP="00001C18">
      <w:pPr>
        <w:jc w:val="both"/>
        <w:rPr>
          <w:color w:val="00B050"/>
          <w:sz w:val="24"/>
          <w:lang w:eastAsia="es-ES"/>
        </w:rPr>
      </w:pPr>
    </w:p>
    <w:p w14:paraId="01BB187D" w14:textId="125F30F0" w:rsidR="00BE4BF0" w:rsidRPr="00F9641E" w:rsidRDefault="007B6A89" w:rsidP="00001C18">
      <w:pPr>
        <w:jc w:val="both"/>
        <w:rPr>
          <w:sz w:val="24"/>
        </w:rPr>
      </w:pPr>
      <w:r>
        <w:rPr>
          <w:sz w:val="24"/>
        </w:rPr>
        <w:t>Kontuan izanda etorkinen integrazio eta partaidetza sozialari dagokionez politika integral eta zeharkakoa bultzatu eta koordinatu behar dela, eta arlo honetan esku hartzen duten beste administrazio publiko batzuekin eta gizarte-eragileekin koordinatzeko mekanismo eta tresnak proposatu behar direla, egokia da kontsultarako eta elkarrizketarako bide bat ezartzea administrazio publikoen,</w:t>
      </w:r>
      <w:r>
        <w:rPr>
          <w:color w:val="FF0000"/>
          <w:sz w:val="24"/>
        </w:rPr>
        <w:t xml:space="preserve"> </w:t>
      </w:r>
      <w:r>
        <w:rPr>
          <w:sz w:val="24"/>
        </w:rPr>
        <w:t>gizarte-erakundeen eta etorkinen elkarteen artean, dagozkien gaien inguruan. Ildo horretan, Eusko Jaurlaritzak, abuztuaren 30eko 200/2002 Dekretuaren bidez, Euskal Autonomia Erkidegoko Herritar Etorkinen Integrazio eta Gizarte Partaidetzarako Foroa sortu zuen 2002. urtean.</w:t>
      </w:r>
      <w:r>
        <w:rPr>
          <w:b/>
          <w:sz w:val="24"/>
        </w:rPr>
        <w:t xml:space="preserve"> </w:t>
      </w:r>
      <w:r>
        <w:rPr>
          <w:sz w:val="24"/>
        </w:rPr>
        <w:t>Geroago, azaroaren 9ko 213/2004 Dekretuaren bidez —Euskal Autonomia Erkidegoko Herritar Etorkinen Integrazio eta Partaidetza Sozialerako Foroa sortzen duen Dekretua aldatzekoa berau—, Eusko Jaurlaritzak Osoko Bilkuraren osaera moldatu zuen; hala, beste kide batzuk sartu zituen, Osoko Bilkura abian jarri zenetik haren jardunbidean hautemandako beharretara egokitzeko; era berean, lan-batzorde batzuen izena ere aldatu zuen, bat etor zitezen garatzen ari ziren jarduketekin. Foroaren arau-esparrua zehazteko prozesu horretan, 2003ko apirilaren 30eko Aginduaren bidez, Foroko organoen funtzionamendu-erregelamendua argitaratzeko agindu zen, eta elkarteak lan-batzordeetan sartzeko epea ireki zen. Agindu hori 2004ko urriaren 28ko Aginduaren bidez aldatu zen, urteko bileren gutxieneko kopurua murrizteko, elkarte batek foroa uzten badu haren ordezkapena arautzeko eta idazkaritza teknikoari esleitzeko uzte horiek jakinarazteko eginkizuna.</w:t>
      </w:r>
    </w:p>
    <w:p w14:paraId="01A725FE" w14:textId="77777777" w:rsidR="00BE4BF0" w:rsidRPr="00F9641E" w:rsidRDefault="00BE4BF0" w:rsidP="00001C18">
      <w:pPr>
        <w:jc w:val="both"/>
        <w:rPr>
          <w:sz w:val="24"/>
          <w:szCs w:val="24"/>
        </w:rPr>
      </w:pPr>
    </w:p>
    <w:p w14:paraId="046925B2" w14:textId="115FC8F5" w:rsidR="00BE4BF0" w:rsidRPr="00F9641E" w:rsidRDefault="00BE4BF0" w:rsidP="00001C18">
      <w:pPr>
        <w:jc w:val="both"/>
        <w:rPr>
          <w:strike/>
          <w:sz w:val="24"/>
          <w:szCs w:val="24"/>
        </w:rPr>
      </w:pPr>
      <w:r>
        <w:rPr>
          <w:sz w:val="24"/>
        </w:rPr>
        <w:t xml:space="preserve">Ia 20 urte igaro dira Foroa sortu zenetik; denbora horretan, hausnarketa-prozesu luze bat garatu da, zeina egiaztatu ahal izan baita bai </w:t>
      </w:r>
      <w:r>
        <w:rPr>
          <w:i/>
          <w:iCs/>
          <w:sz w:val="24"/>
        </w:rPr>
        <w:t xml:space="preserve">Herritartasunaren, </w:t>
      </w:r>
      <w:proofErr w:type="spellStart"/>
      <w:r>
        <w:rPr>
          <w:i/>
          <w:iCs/>
          <w:sz w:val="24"/>
        </w:rPr>
        <w:t>Kulturartekotasunaren</w:t>
      </w:r>
      <w:proofErr w:type="spellEnd"/>
      <w:r>
        <w:rPr>
          <w:i/>
          <w:iCs/>
          <w:sz w:val="24"/>
        </w:rPr>
        <w:t xml:space="preserve"> eta Immigrazioaren esparruan jarduteko V. Planaren</w:t>
      </w:r>
      <w:r>
        <w:rPr>
          <w:sz w:val="24"/>
        </w:rPr>
        <w:t xml:space="preserve"> ebaluazio-prozesuan, bai </w:t>
      </w:r>
      <w:r>
        <w:rPr>
          <w:i/>
          <w:iCs/>
          <w:sz w:val="24"/>
        </w:rPr>
        <w:t xml:space="preserve">Immigrazioari eta Asiloari buruzko </w:t>
      </w:r>
      <w:proofErr w:type="spellStart"/>
      <w:r>
        <w:rPr>
          <w:i/>
          <w:iCs/>
          <w:sz w:val="24"/>
        </w:rPr>
        <w:t>Kulturarteko</w:t>
      </w:r>
      <w:proofErr w:type="spellEnd"/>
      <w:r>
        <w:rPr>
          <w:sz w:val="24"/>
        </w:rPr>
        <w:t xml:space="preserve"> </w:t>
      </w:r>
      <w:r>
        <w:rPr>
          <w:i/>
          <w:sz w:val="24"/>
        </w:rPr>
        <w:t>VI. Plana</w:t>
      </w:r>
      <w:r>
        <w:rPr>
          <w:sz w:val="24"/>
        </w:rPr>
        <w:t xml:space="preserve"> eratzeko prozesuan; bide horretan, bada, agerian geratu da beharrezkoa dela beste kontsulta-organo bat sortzea, egungo foroaren alderdi positiboei eutsita hausnarketarako, elkarrizketarako eta kontsultarako gune berri bat izan dadin eta hartara erantzuna eman ahal izan </w:t>
      </w:r>
      <w:proofErr w:type="spellStart"/>
      <w:r>
        <w:rPr>
          <w:sz w:val="24"/>
        </w:rPr>
        <w:t>diezaion</w:t>
      </w:r>
      <w:proofErr w:type="spellEnd"/>
      <w:r>
        <w:rPr>
          <w:sz w:val="24"/>
        </w:rPr>
        <w:t xml:space="preserve"> egungo errealitate soziopolitikoari, nabarmen aldatu baita </w:t>
      </w:r>
      <w:bookmarkStart w:id="0" w:name="_GoBack"/>
      <w:r>
        <w:rPr>
          <w:sz w:val="24"/>
        </w:rPr>
        <w:t>XX</w:t>
      </w:r>
      <w:bookmarkEnd w:id="0"/>
      <w:r>
        <w:rPr>
          <w:sz w:val="24"/>
        </w:rPr>
        <w:t>I. mendearen hasieratik hona.</w:t>
      </w:r>
    </w:p>
    <w:p w14:paraId="50D7CC6A" w14:textId="77777777" w:rsidR="00BE4BF0" w:rsidRPr="00F9641E" w:rsidRDefault="00BE4BF0" w:rsidP="00001C18">
      <w:pPr>
        <w:jc w:val="both"/>
        <w:rPr>
          <w:sz w:val="24"/>
          <w:szCs w:val="24"/>
        </w:rPr>
      </w:pPr>
    </w:p>
    <w:p w14:paraId="3699D246" w14:textId="28A0D800" w:rsidR="00BE4BF0" w:rsidRPr="00F9641E" w:rsidRDefault="00BE4BF0" w:rsidP="00001C18">
      <w:pPr>
        <w:jc w:val="both"/>
        <w:rPr>
          <w:sz w:val="24"/>
          <w:szCs w:val="24"/>
        </w:rPr>
      </w:pPr>
      <w:r>
        <w:rPr>
          <w:sz w:val="24"/>
        </w:rPr>
        <w:t>Zehazki, beharrezkotzat jotzen da foro bat eratzea, besteak beste, honako alderdi hauek ardatz hartuko dituena: foroari izen berri bat jartzea, eskumen-eremu berriak kontuan hartzea, egiturazko aldaketak sartzea —lan-batzordeen kopurua handituta, koordinaziorako idazkaritza berria eratuta…—, elkarteak foroan sartzeko prozesua berrikustea eta sinplifikatzea, beharrak eta eskaerak hautemateko, identifikatzeko eta sistematizatzeko prozedurak harmonizatzea eta organo operatiboen arteko koordinazioan eta komunikazioan hobekuntzak egitea eta foroaren sustapena, hedapena eta zabalkundea bultzatzea.</w:t>
      </w:r>
    </w:p>
    <w:p w14:paraId="2DE4927E" w14:textId="34D4C9BC" w:rsidR="00192C15" w:rsidRPr="00F9641E" w:rsidRDefault="00192C15" w:rsidP="00001C18">
      <w:pPr>
        <w:jc w:val="both"/>
        <w:rPr>
          <w:sz w:val="24"/>
          <w:szCs w:val="24"/>
        </w:rPr>
      </w:pPr>
    </w:p>
    <w:p w14:paraId="624C0298" w14:textId="77777777" w:rsidR="00192C15" w:rsidRPr="00F9641E" w:rsidRDefault="00192C15" w:rsidP="00001C18">
      <w:pPr>
        <w:jc w:val="both"/>
        <w:rPr>
          <w:sz w:val="24"/>
          <w:szCs w:val="24"/>
        </w:rPr>
      </w:pPr>
    </w:p>
    <w:p w14:paraId="0FA816DC" w14:textId="77777777" w:rsidR="00964017" w:rsidRPr="00F9641E" w:rsidRDefault="00BE4BF0" w:rsidP="00964017">
      <w:pPr>
        <w:pStyle w:val="Gorputz-testua"/>
        <w:spacing w:line="242" w:lineRule="auto"/>
        <w:ind w:right="112"/>
        <w:jc w:val="both"/>
        <w:rPr>
          <w:spacing w:val="-1"/>
          <w:sz w:val="24"/>
          <w:szCs w:val="24"/>
        </w:rPr>
      </w:pPr>
      <w:r>
        <w:rPr>
          <w:sz w:val="24"/>
        </w:rPr>
        <w:t>Horrenbestez eta Berdintasun, Justizia eta Gizarte Politiketako Sailari esleitutako eskumenak erabilita, egokitzat jo da gaur egun indarrean dagoen dekretua aldatu beharrean beste dekretu bat idaztea. Gaur egungoa, beraz, indargabetuta geratuko da.</w:t>
      </w:r>
    </w:p>
    <w:p w14:paraId="40BFC80E" w14:textId="0906A67D" w:rsidR="008F4CAB" w:rsidRPr="00F9641E" w:rsidRDefault="008F4CAB" w:rsidP="00964017">
      <w:pPr>
        <w:pStyle w:val="Gorputz-testua"/>
        <w:spacing w:line="242" w:lineRule="auto"/>
        <w:ind w:right="112"/>
        <w:jc w:val="both"/>
        <w:rPr>
          <w:spacing w:val="-1"/>
          <w:sz w:val="24"/>
          <w:szCs w:val="24"/>
        </w:rPr>
      </w:pPr>
    </w:p>
    <w:p w14:paraId="6F59639E" w14:textId="43249335" w:rsidR="00444AA7" w:rsidRPr="00F9641E" w:rsidRDefault="00444AA7" w:rsidP="00001C18">
      <w:pPr>
        <w:spacing w:after="120"/>
        <w:jc w:val="both"/>
        <w:rPr>
          <w:strike/>
          <w:sz w:val="24"/>
          <w:szCs w:val="24"/>
        </w:rPr>
      </w:pPr>
    </w:p>
    <w:p w14:paraId="376F5610" w14:textId="38A2A874" w:rsidR="00A700B1" w:rsidRPr="00F9641E" w:rsidRDefault="00A700B1" w:rsidP="00001C18">
      <w:pPr>
        <w:jc w:val="both"/>
        <w:rPr>
          <w:b/>
          <w:sz w:val="24"/>
        </w:rPr>
      </w:pPr>
      <w:r>
        <w:rPr>
          <w:b/>
          <w:sz w:val="24"/>
        </w:rPr>
        <w:t>III.- Bideragarritasun juridikoa eta materiala.</w:t>
      </w:r>
    </w:p>
    <w:p w14:paraId="39B2E04D" w14:textId="08D0B108" w:rsidR="00516A15" w:rsidRPr="00F9641E" w:rsidRDefault="00516A15" w:rsidP="00FA2BA2">
      <w:pPr>
        <w:jc w:val="both"/>
        <w:rPr>
          <w:strike/>
          <w:color w:val="00B050"/>
          <w:sz w:val="24"/>
          <w:lang w:eastAsia="es-ES"/>
        </w:rPr>
      </w:pPr>
    </w:p>
    <w:p w14:paraId="065008A2" w14:textId="77777777" w:rsidR="00516A15" w:rsidRPr="00F9641E" w:rsidRDefault="00516A15" w:rsidP="00516A15">
      <w:pPr>
        <w:rPr>
          <w:rFonts w:ascii="Arial" w:hAnsi="Arial" w:cs="Arial"/>
          <w:sz w:val="22"/>
          <w:szCs w:val="22"/>
          <w:lang w:eastAsia="en-US"/>
        </w:rPr>
      </w:pPr>
    </w:p>
    <w:p w14:paraId="4767EBC5" w14:textId="77777777" w:rsidR="00516A15" w:rsidRPr="00F9641E" w:rsidRDefault="00516A15" w:rsidP="00516A15">
      <w:pPr>
        <w:jc w:val="both"/>
        <w:rPr>
          <w:sz w:val="24"/>
        </w:rPr>
      </w:pPr>
      <w:r>
        <w:rPr>
          <w:sz w:val="24"/>
        </w:rPr>
        <w:t>Baliatzen den eskumenaren lege-esparrua, lehenik eta behin, Euskal Autonomia Erkidegoko Autonomia Estatutua onartzen duen abenduaren 18ko 3/1979 Lege Organikoaren (aurrerantzean, EAEE) 9.2 artikuluan xedatutakotik ondorioztatzen da. Artikulu horrek ezartzen du, hain zuzen, EAEko botere publikoek, beren eskumenen esparruan, herritarren oinarrizko eskubide eta betebeharren erabilera egokia zaindu eta bermatuko dutela, eta neurriak hartuko dituztela behar diren baldintzak sustatzeko eta oztopoak kentzeko gizakien eta gizataldeen askatasuna eta berdintasuna zinezko eta benetako izan daitezen, eta bidea emango dutela herritar guztiek bizitza politikoan, ekonomikoan, kulturalean eta sozialean parte har dezaten.</w:t>
      </w:r>
    </w:p>
    <w:p w14:paraId="78CCB1E4" w14:textId="77777777" w:rsidR="00516A15" w:rsidRPr="00F9641E" w:rsidRDefault="00516A15" w:rsidP="00516A15">
      <w:pPr>
        <w:jc w:val="both"/>
        <w:rPr>
          <w:sz w:val="24"/>
          <w:lang w:eastAsia="es-ES"/>
        </w:rPr>
      </w:pPr>
    </w:p>
    <w:p w14:paraId="5FD1630D" w14:textId="77777777" w:rsidR="00516A15" w:rsidRPr="00F9641E" w:rsidRDefault="00516A15" w:rsidP="00516A15">
      <w:pPr>
        <w:jc w:val="both"/>
        <w:rPr>
          <w:sz w:val="24"/>
        </w:rPr>
      </w:pPr>
      <w:r>
        <w:rPr>
          <w:sz w:val="24"/>
        </w:rPr>
        <w:t xml:space="preserve">Testuinguru horretan, ekimen honen oinarria Euskal Autonomia Erkidegoko Autonomia Estatutuaren honako artikulu hauek dira: 10.12 artikulua, </w:t>
      </w:r>
      <w:proofErr w:type="spellStart"/>
      <w:r>
        <w:rPr>
          <w:sz w:val="24"/>
        </w:rPr>
        <w:t>EAEk</w:t>
      </w:r>
      <w:proofErr w:type="spellEnd"/>
      <w:r>
        <w:rPr>
          <w:sz w:val="24"/>
        </w:rPr>
        <w:t xml:space="preserve"> gizarte-laguntzaren arloan duen eskumen esklusiboa ezartzen duena; eta 10.39 artikulua, komunitatearen garapenaren, emakumeen egoeraren, eta haur, gazte eta adinekoen aldeko politikaren arloko eskumen esklusiboa xedatzen duena.</w:t>
      </w:r>
    </w:p>
    <w:p w14:paraId="328591F4" w14:textId="439A8BD9" w:rsidR="00FA2BA2" w:rsidRPr="00F9641E" w:rsidRDefault="00FA2BA2" w:rsidP="00FA2BA2">
      <w:pPr>
        <w:rPr>
          <w:sz w:val="24"/>
          <w:szCs w:val="24"/>
          <w:lang w:eastAsia="en-US"/>
        </w:rPr>
      </w:pPr>
    </w:p>
    <w:p w14:paraId="400187CE" w14:textId="150DA777" w:rsidR="007B6A89" w:rsidRPr="00F9641E" w:rsidRDefault="007B6A89" w:rsidP="00001C18">
      <w:pPr>
        <w:jc w:val="both"/>
        <w:rPr>
          <w:b/>
          <w:color w:val="00B050"/>
          <w:sz w:val="24"/>
          <w:lang w:eastAsia="es-ES"/>
        </w:rPr>
      </w:pPr>
    </w:p>
    <w:p w14:paraId="125D1824" w14:textId="1A7CC796" w:rsidR="00A700B1" w:rsidRPr="00F9641E" w:rsidRDefault="00A700B1" w:rsidP="00001C18">
      <w:pPr>
        <w:jc w:val="both"/>
        <w:rPr>
          <w:b/>
          <w:sz w:val="24"/>
        </w:rPr>
      </w:pPr>
      <w:r>
        <w:rPr>
          <w:b/>
          <w:sz w:val="24"/>
        </w:rPr>
        <w:t>IV.- Ordenamendu juridikoan izango duen eragina.</w:t>
      </w:r>
    </w:p>
    <w:p w14:paraId="55EE48B0" w14:textId="21ECB804" w:rsidR="008F4CAB" w:rsidRPr="00F9641E" w:rsidRDefault="008F4CAB" w:rsidP="00001C18">
      <w:pPr>
        <w:jc w:val="both"/>
        <w:rPr>
          <w:sz w:val="24"/>
          <w:lang w:eastAsia="es-ES"/>
        </w:rPr>
      </w:pPr>
    </w:p>
    <w:p w14:paraId="767FC08C" w14:textId="77777777" w:rsidR="008F4CAB" w:rsidRPr="00F9641E" w:rsidRDefault="008F4CAB" w:rsidP="008F4CAB">
      <w:pPr>
        <w:jc w:val="both"/>
        <w:rPr>
          <w:sz w:val="24"/>
          <w:szCs w:val="24"/>
          <w:lang w:eastAsia="es-ES"/>
        </w:rPr>
      </w:pPr>
    </w:p>
    <w:p w14:paraId="7BBBDF19" w14:textId="4C129F35" w:rsidR="008F4CAB" w:rsidRPr="00F9641E" w:rsidRDefault="008F4CAB" w:rsidP="008F4CAB">
      <w:pPr>
        <w:pStyle w:val="Default"/>
        <w:jc w:val="both"/>
        <w:rPr>
          <w:rFonts w:ascii="Times New Roman" w:hAnsi="Times New Roman" w:cs="Times New Roman"/>
          <w:color w:val="auto"/>
        </w:rPr>
      </w:pPr>
      <w:r>
        <w:rPr>
          <w:rFonts w:ascii="Times New Roman" w:hAnsi="Times New Roman"/>
          <w:color w:val="auto"/>
        </w:rPr>
        <w:t>Aldez aurretik adierazi den bezala,</w:t>
      </w:r>
      <w:r>
        <w:rPr>
          <w:rFonts w:ascii="Times New Roman" w:hAnsi="Times New Roman"/>
        </w:rPr>
        <w:t xml:space="preserve"> </w:t>
      </w:r>
      <w:r>
        <w:rPr>
          <w:rFonts w:ascii="Times New Roman" w:hAnsi="Times New Roman"/>
          <w:color w:val="auto"/>
        </w:rPr>
        <w:t>arau berria onartzeak honako hauek indargabetzea ekarriko du: 200/2002 Dekretua, abuztuaren 30</w:t>
      </w:r>
      <w:r w:rsidRPr="00BF5D3B">
        <w:rPr>
          <w:rFonts w:ascii="Times New Roman" w:hAnsi="Times New Roman"/>
          <w:color w:val="auto"/>
        </w:rPr>
        <w:t xml:space="preserve">ekoa, Euskal Autonomia Erkidegoko Herritar Etorkinen Integrazio eta Partaidetza Sozialerako </w:t>
      </w:r>
      <w:r w:rsidRPr="00AA03F1">
        <w:rPr>
          <w:rFonts w:ascii="Times New Roman" w:hAnsi="Times New Roman"/>
          <w:color w:val="auto"/>
        </w:rPr>
        <w:t>Foroa sortzen duena, eta</w:t>
      </w:r>
      <w:r>
        <w:rPr>
          <w:rFonts w:ascii="Times New Roman" w:hAnsi="Times New Roman"/>
          <w:color w:val="auto"/>
        </w:rPr>
        <w:t xml:space="preserve"> 2003ko apirilaren 30eko Agindua, Etxebizitza eta Gizarte Gaietako </w:t>
      </w:r>
      <w:proofErr w:type="spellStart"/>
      <w:r>
        <w:rPr>
          <w:rFonts w:ascii="Times New Roman" w:hAnsi="Times New Roman"/>
          <w:color w:val="auto"/>
        </w:rPr>
        <w:t>sailburuarena</w:t>
      </w:r>
      <w:proofErr w:type="spellEnd"/>
      <w:r>
        <w:rPr>
          <w:rFonts w:ascii="Times New Roman" w:hAnsi="Times New Roman"/>
          <w:color w:val="auto"/>
        </w:rPr>
        <w:t>, herritar etorkinen integrazio eta partaidetzarako Foroko organoen funtzionamendu-araudiaren argitalpena agindu eta Lan Batzordeetan sartzeko epea zabaltzen duena.</w:t>
      </w:r>
    </w:p>
    <w:p w14:paraId="07EBB489" w14:textId="54DB4A3D" w:rsidR="00192C15" w:rsidRPr="00F9641E" w:rsidRDefault="00192C15" w:rsidP="00192C15">
      <w:pPr>
        <w:jc w:val="both"/>
        <w:rPr>
          <w:sz w:val="24"/>
          <w:lang w:eastAsia="es-ES"/>
        </w:rPr>
      </w:pPr>
    </w:p>
    <w:p w14:paraId="169368D3" w14:textId="3D8B3E95" w:rsidR="00A700B1" w:rsidRPr="00F9641E" w:rsidRDefault="00A700B1" w:rsidP="00001C18">
      <w:pPr>
        <w:jc w:val="both"/>
        <w:rPr>
          <w:b/>
          <w:sz w:val="22"/>
          <w:szCs w:val="22"/>
        </w:rPr>
      </w:pPr>
    </w:p>
    <w:p w14:paraId="07F398C8" w14:textId="77777777" w:rsidR="00A700B1" w:rsidRPr="00F9641E" w:rsidRDefault="00A700B1" w:rsidP="00001C18">
      <w:pPr>
        <w:jc w:val="both"/>
        <w:rPr>
          <w:b/>
          <w:sz w:val="24"/>
        </w:rPr>
      </w:pPr>
      <w:r>
        <w:rPr>
          <w:b/>
          <w:sz w:val="24"/>
        </w:rPr>
        <w:t>V.- Aurrekontuetan izango duen eragina.</w:t>
      </w:r>
    </w:p>
    <w:p w14:paraId="2738E854" w14:textId="77777777" w:rsidR="00A700B1" w:rsidRPr="00F9641E" w:rsidRDefault="00A700B1" w:rsidP="00001C18">
      <w:pPr>
        <w:pStyle w:val="Default"/>
        <w:jc w:val="both"/>
        <w:rPr>
          <w:rFonts w:ascii="Times New Roman" w:hAnsi="Times New Roman" w:cs="Times New Roman"/>
          <w:color w:val="auto"/>
          <w:szCs w:val="20"/>
        </w:rPr>
      </w:pPr>
    </w:p>
    <w:p w14:paraId="1CA0AE06" w14:textId="0391C975" w:rsidR="0018388D" w:rsidRPr="00F9641E" w:rsidRDefault="0018388D" w:rsidP="00001C18">
      <w:pPr>
        <w:spacing w:after="120"/>
        <w:jc w:val="both"/>
        <w:rPr>
          <w:sz w:val="24"/>
        </w:rPr>
      </w:pPr>
      <w:r>
        <w:rPr>
          <w:sz w:val="24"/>
        </w:rPr>
        <w:t>Dekretua indarrean jartzeak eragin ekonomikoa izango du; izan ere, indarrean dagoen Dekretuaren V. kapituluan jasotzen den bezala, arlo horretan eskumena duen sailaren aurrekontu-kredituen kargurako funtzionamendu-gastuak daude. Bestalde, koordinaziorako idazkaritza berria martxan jartzeak, kanpoan kontratatuz gero, Berdintasun, Justizia eta Gizarte Politiketako Sailaren aurrekontuan ere izango luke eragina.</w:t>
      </w:r>
    </w:p>
    <w:p w14:paraId="1CF60E65" w14:textId="0D4500F8" w:rsidR="001539AD" w:rsidRPr="00F9641E" w:rsidRDefault="001539AD" w:rsidP="00001C18">
      <w:pPr>
        <w:spacing w:after="120"/>
        <w:jc w:val="both"/>
        <w:rPr>
          <w:sz w:val="24"/>
          <w:lang w:eastAsia="es-ES"/>
        </w:rPr>
      </w:pPr>
    </w:p>
    <w:p w14:paraId="539F24A9" w14:textId="5C4A5935" w:rsidR="00444AA7" w:rsidRPr="00F9641E" w:rsidRDefault="00A700B1" w:rsidP="00001C18">
      <w:pPr>
        <w:jc w:val="both"/>
        <w:rPr>
          <w:b/>
          <w:sz w:val="24"/>
          <w:szCs w:val="24"/>
        </w:rPr>
      </w:pPr>
      <w:r>
        <w:rPr>
          <w:b/>
          <w:sz w:val="24"/>
        </w:rPr>
        <w:t>VI.- Egin beharreko izapideak eta txostenak.</w:t>
      </w:r>
    </w:p>
    <w:p w14:paraId="5BF488F2" w14:textId="15C3BA29" w:rsidR="007E2E9C" w:rsidRPr="00F9641E" w:rsidRDefault="007E2E9C" w:rsidP="00001C18">
      <w:pPr>
        <w:spacing w:after="120"/>
        <w:jc w:val="both"/>
        <w:rPr>
          <w:sz w:val="24"/>
          <w:szCs w:val="24"/>
        </w:rPr>
      </w:pPr>
    </w:p>
    <w:p w14:paraId="19027BFE" w14:textId="30A0F728" w:rsidR="00444AA7" w:rsidRPr="004E1DB9" w:rsidRDefault="00D502FA" w:rsidP="00001C18">
      <w:pPr>
        <w:spacing w:after="120"/>
        <w:jc w:val="both"/>
        <w:rPr>
          <w:strike/>
          <w:sz w:val="24"/>
          <w:szCs w:val="24"/>
        </w:rPr>
      </w:pPr>
      <w:r>
        <w:rPr>
          <w:sz w:val="24"/>
        </w:rPr>
        <w:t xml:space="preserve">1.– Gobernu Kontseiluak, 2010eko abenduaren 28ko bileran, xedapen orokorrak izapidetzeko jarraibideak onartzeko Erabakia hartu zuen, eta, erabaki horren lehen apartatuan (1. puntua) xedatuta </w:t>
      </w:r>
      <w:proofErr w:type="spellStart"/>
      <w:r>
        <w:rPr>
          <w:sz w:val="24"/>
        </w:rPr>
        <w:t>dagoenaren</w:t>
      </w:r>
      <w:proofErr w:type="spellEnd"/>
      <w:r>
        <w:rPr>
          <w:sz w:val="24"/>
        </w:rPr>
        <w:t xml:space="preserve"> arabera, EAEren Administrazioko gainerako sailei eta Gobernuaren eragile juridikoei jakinaraziko zaie sustatutako araugintza-ekimena; horretarako, LEGESAREA ezagutza partekatuaren lankidetzarako gunean argitaratuko da agindu hau.</w:t>
      </w:r>
    </w:p>
    <w:p w14:paraId="45983B88" w14:textId="59E89C1E" w:rsidR="00444AA7" w:rsidRPr="00F9641E" w:rsidRDefault="00D502FA" w:rsidP="00001C18">
      <w:pPr>
        <w:spacing w:after="120"/>
        <w:jc w:val="both"/>
        <w:rPr>
          <w:sz w:val="24"/>
          <w:szCs w:val="24"/>
        </w:rPr>
      </w:pPr>
      <w:r>
        <w:rPr>
          <w:sz w:val="24"/>
        </w:rPr>
        <w:t>2.– Dekretu-proiektuaren testua idazteko, agindu honen edukia hartuko da aintzat, eta kontuan hartuko dira helburuetara ondoen egokitzen diren aukera guztiak, bai eta aurreikusitako araudiaren egokitasuna eta legezkotasuna bermatzeko komenigarritzat jotzen diren kontsulten emaitzak ere.</w:t>
      </w:r>
    </w:p>
    <w:p w14:paraId="6F3444C2" w14:textId="30B79E7E" w:rsidR="00444AA7" w:rsidRPr="00F9641E" w:rsidRDefault="00411923" w:rsidP="00001C18">
      <w:pPr>
        <w:spacing w:after="120"/>
        <w:jc w:val="both"/>
        <w:rPr>
          <w:sz w:val="24"/>
          <w:szCs w:val="24"/>
        </w:rPr>
      </w:pPr>
      <w:r>
        <w:rPr>
          <w:sz w:val="24"/>
        </w:rPr>
        <w:t>3.- Administrazio Publikoen Administrazio Prozedura Erkidearen urriaren 1eko 39/2015 Legeak (aurrerantzean, APAPEL), 133.1 artikuluan, herritarrek lege-mailako arauak eta erregelamenduak egiteko prozeduran duten parte hartzea zehazten du, eta, artikulu horretan xedatzen denez, legearen edo erregelamenduaren proiektua edo aurreproiektua prestatu baino lehen, kontsulta publiko bat bideratuko da administrazio eskudunaren webgunearen bitartez, eta jasoko da zer iritzi duten etorkizuneko arauak uki ditzakeen subjektuek eta antolakunderik ordezkagarrienek puntu hauei buruz: (i) ekimenaren bitartez konpondu nahi diren arazoak; (ii) arau hori onestea beharrezko eta egoki den; (iii) arauaren helburuak; eta (iv) izan litezkeen bestelako aukera erregulatzaile eta ez-erregulatzaileak.</w:t>
      </w:r>
    </w:p>
    <w:p w14:paraId="58D7A449" w14:textId="14F61A03" w:rsidR="00444AA7" w:rsidRPr="00F9641E" w:rsidRDefault="0000031B" w:rsidP="00001C18">
      <w:pPr>
        <w:spacing w:after="120"/>
        <w:jc w:val="both"/>
        <w:rPr>
          <w:sz w:val="24"/>
          <w:szCs w:val="24"/>
        </w:rPr>
      </w:pPr>
      <w:r>
        <w:rPr>
          <w:sz w:val="24"/>
        </w:rPr>
        <w:t xml:space="preserve">Gobernu Kontseiluak 2017ko abenduaren 12ko bilkuran hartutako Erabakian, izaera orokorreko xedapenak egiteko prozedurak izapidetzeko jarraibideak onartu ziren —bereziki, Euskal Autonomia Erkidegoko Administrazio Orokorraren esparruan sustatzen diren xedapen orokor arauemaileak izapidetzekoak—. Hala, erabaki horretan ezartzen da zer jarduketa-protokolo baliatu behar den </w:t>
      </w:r>
      <w:proofErr w:type="spellStart"/>
      <w:r>
        <w:rPr>
          <w:sz w:val="24"/>
        </w:rPr>
        <w:t>APAPELen</w:t>
      </w:r>
      <w:proofErr w:type="spellEnd"/>
      <w:r>
        <w:rPr>
          <w:sz w:val="24"/>
        </w:rPr>
        <w:t xml:space="preserve"> 133.1 artikuluan zehaztutako kontsulta-publikoaren izapidea betetzeko, zeina </w:t>
      </w:r>
      <w:proofErr w:type="spellStart"/>
      <w:r>
        <w:rPr>
          <w:sz w:val="24"/>
        </w:rPr>
        <w:t>XOEPLren</w:t>
      </w:r>
      <w:proofErr w:type="spellEnd"/>
      <w:r>
        <w:rPr>
          <w:sz w:val="24"/>
        </w:rPr>
        <w:t xml:space="preserve"> 4. eta 5. artikuluetan arautako hastapen-fasean sartuta baitago. Horretarako, hiru jarduketa hauek gauzatu behar dira:</w:t>
      </w:r>
    </w:p>
    <w:p w14:paraId="63C67403" w14:textId="77777777" w:rsidR="00D502FA" w:rsidRPr="00F9641E" w:rsidRDefault="00D502FA" w:rsidP="00001C18">
      <w:pPr>
        <w:pStyle w:val="Zerrenda-paragrafoa"/>
        <w:numPr>
          <w:ilvl w:val="0"/>
          <w:numId w:val="1"/>
        </w:numPr>
        <w:spacing w:after="120"/>
        <w:jc w:val="both"/>
        <w:rPr>
          <w:sz w:val="24"/>
          <w:szCs w:val="24"/>
        </w:rPr>
      </w:pPr>
      <w:r>
        <w:rPr>
          <w:sz w:val="24"/>
        </w:rPr>
        <w:t xml:space="preserve">Iragarki bat jartzea EAEko administrazio publikoaren egoitza elektronikoaren iragarki-taulan, herritarrak iritzia ematera gonbidatzeko gai hauei buruz emango den informazioaren inguruan: ea beharrezkoa eta egokia den arau hori onestea; zer helburu dituen arauak; zer arazo konpondu nahi dituen eta bestelako zer aukera egon daitezkeen —erregulatzaileak eta ez-erregulatzaileak—. </w:t>
      </w:r>
    </w:p>
    <w:p w14:paraId="4F5D7BB8" w14:textId="77777777" w:rsidR="00D502FA" w:rsidRPr="00F9641E" w:rsidRDefault="00D502FA" w:rsidP="00001C18">
      <w:pPr>
        <w:pStyle w:val="Zerrenda-paragrafoa"/>
        <w:numPr>
          <w:ilvl w:val="0"/>
          <w:numId w:val="1"/>
        </w:numPr>
        <w:spacing w:after="120"/>
        <w:jc w:val="both"/>
        <w:rPr>
          <w:sz w:val="24"/>
          <w:szCs w:val="24"/>
        </w:rPr>
      </w:pPr>
      <w:r>
        <w:rPr>
          <w:sz w:val="24"/>
        </w:rPr>
        <w:t xml:space="preserve">Informazio hori </w:t>
      </w:r>
      <w:proofErr w:type="spellStart"/>
      <w:r>
        <w:rPr>
          <w:sz w:val="24"/>
        </w:rPr>
        <w:t>Legegunean</w:t>
      </w:r>
      <w:proofErr w:type="spellEnd"/>
      <w:r>
        <w:rPr>
          <w:sz w:val="24"/>
        </w:rPr>
        <w:t xml:space="preserve"> argitaratzea.</w:t>
      </w:r>
    </w:p>
    <w:p w14:paraId="11BF7E00" w14:textId="41F44F28" w:rsidR="00444AA7" w:rsidRPr="00F9641E" w:rsidRDefault="00D502FA" w:rsidP="00001C18">
      <w:pPr>
        <w:pStyle w:val="Zerrenda-paragrafoa"/>
        <w:numPr>
          <w:ilvl w:val="0"/>
          <w:numId w:val="1"/>
        </w:numPr>
        <w:spacing w:after="120"/>
        <w:jc w:val="both"/>
        <w:rPr>
          <w:sz w:val="24"/>
          <w:szCs w:val="24"/>
        </w:rPr>
      </w:pPr>
      <w:r>
        <w:rPr>
          <w:sz w:val="24"/>
        </w:rPr>
        <w:t>Halaber, aurreko informazio hori Gobernu Irekiaren Plataforman —</w:t>
      </w:r>
      <w:proofErr w:type="spellStart"/>
      <w:r>
        <w:rPr>
          <w:sz w:val="24"/>
        </w:rPr>
        <w:t>IREKIAn</w:t>
      </w:r>
      <w:proofErr w:type="spellEnd"/>
      <w:r>
        <w:rPr>
          <w:sz w:val="24"/>
        </w:rPr>
        <w:t xml:space="preserve">— argitaratzea. </w:t>
      </w:r>
    </w:p>
    <w:p w14:paraId="23466824" w14:textId="2947AF33" w:rsidR="00444AA7" w:rsidRPr="00F9641E" w:rsidRDefault="008E3D19" w:rsidP="00001C18">
      <w:pPr>
        <w:spacing w:after="120"/>
        <w:jc w:val="both"/>
        <w:rPr>
          <w:sz w:val="24"/>
          <w:szCs w:val="24"/>
        </w:rPr>
      </w:pPr>
      <w:r>
        <w:rPr>
          <w:sz w:val="24"/>
        </w:rPr>
        <w:t>4.– Kontsulta publikoaren izapidea bete ondoren, aldez aurretik onetsi beharreko arau-ekimenaren azken testua bi hizkuntzetan idatzi behar da (euskaraz eta gaztelaniaz), hartara betetzeko legeen, legegintzako dekretuen, dekretuen edo aginduen mailako xedapen orokorrak bi hizkuntzetan egiteko neurriak onartzeko Gobernu Kontseiluak 2013ko maiatzaren 14an hartutako Erabakian xedatutakoa.</w:t>
      </w:r>
    </w:p>
    <w:p w14:paraId="30632050" w14:textId="1A9FA93C" w:rsidR="00516A15" w:rsidRPr="00F9641E" w:rsidRDefault="00D502FA" w:rsidP="00001C18">
      <w:pPr>
        <w:spacing w:after="120"/>
        <w:jc w:val="both"/>
        <w:rPr>
          <w:sz w:val="24"/>
          <w:szCs w:val="24"/>
        </w:rPr>
      </w:pPr>
      <w:r>
        <w:rPr>
          <w:sz w:val="24"/>
        </w:rPr>
        <w:t xml:space="preserve">Horretarako, eta aurretiaz onetsi behar den testuaren euskarazko bertsioa zehatza eta </w:t>
      </w:r>
      <w:proofErr w:type="spellStart"/>
      <w:r>
        <w:rPr>
          <w:sz w:val="24"/>
        </w:rPr>
        <w:t>gaztelaniazkoaren</w:t>
      </w:r>
      <w:proofErr w:type="spellEnd"/>
      <w:r>
        <w:rPr>
          <w:sz w:val="24"/>
        </w:rPr>
        <w:t xml:space="preserve"> baliokidea —eta alderantziz— dela bermatzeko, euskarazko bertsioa Eusko Jaurlaritzako Itzultzaile Zerbitzu Ofizialak idatziko du.</w:t>
      </w:r>
    </w:p>
    <w:p w14:paraId="71E54A89" w14:textId="77777777" w:rsidR="00516A15" w:rsidRPr="00F9641E" w:rsidRDefault="00516A15" w:rsidP="00516A15">
      <w:pPr>
        <w:jc w:val="both"/>
        <w:rPr>
          <w:sz w:val="24"/>
          <w:szCs w:val="24"/>
        </w:rPr>
      </w:pPr>
      <w:r>
        <w:rPr>
          <w:sz w:val="24"/>
        </w:rPr>
        <w:t>Espedientean, genero-eraginari buruzko txostena agertuko da, dekretu-proiektua egiteko ardura duen organoak egina, Emakumeen eta Gizonen Berdintasunerako otsailaren 18ko 4/2005 Legearen 19. artikuluan xedatutakoa betetzeko, Gobernu Kontseiluaren 2012ko abuztuaren 21eko Erabakian ezarritakoari dagokionez. Izan ere, erabaki horren bidez, genero-eraginaren aurreko ebaluazioa gauzatzeari buruzko jarraibideak onartzen dira, baita gizonen eta emakumeen arteko desberdintasunak ekidin eta berdintasuna sustatzekoak ere (2012ko irailaren 25eko EHAA, 187. zk.).</w:t>
      </w:r>
    </w:p>
    <w:p w14:paraId="046964E1" w14:textId="77777777" w:rsidR="00516A15" w:rsidRPr="00F9641E" w:rsidRDefault="00516A15" w:rsidP="00516A15">
      <w:pPr>
        <w:jc w:val="both"/>
        <w:rPr>
          <w:sz w:val="24"/>
          <w:szCs w:val="24"/>
        </w:rPr>
      </w:pPr>
    </w:p>
    <w:p w14:paraId="5A4FCFFF" w14:textId="77777777" w:rsidR="00516A15" w:rsidRPr="00F9641E" w:rsidRDefault="00516A15" w:rsidP="00516A15">
      <w:pPr>
        <w:jc w:val="both"/>
        <w:rPr>
          <w:sz w:val="24"/>
          <w:szCs w:val="24"/>
        </w:rPr>
      </w:pPr>
      <w:r>
        <w:rPr>
          <w:sz w:val="24"/>
        </w:rPr>
        <w:t xml:space="preserve">Euskadiko Ekintzaileei eta Enpresa Txikiari Laguntzeko ekainaren 28ko 16/2012 Legearen 6.1 artikuluan xedatuta dagoena betetzeko, ebaluazio-txosten bat txertatuko da espedientean, zehazteko arau-proiektuak zer inpaktu eduki dezakeen enpresak sortzeko, abian jartzeko eta jarduteko prozesuetan. </w:t>
      </w:r>
    </w:p>
    <w:p w14:paraId="41B7006B" w14:textId="004A98FD" w:rsidR="008447D0" w:rsidRPr="00F9641E" w:rsidRDefault="008447D0" w:rsidP="008F4CAB">
      <w:pPr>
        <w:jc w:val="both"/>
        <w:rPr>
          <w:sz w:val="24"/>
          <w:szCs w:val="24"/>
        </w:rPr>
      </w:pPr>
    </w:p>
    <w:p w14:paraId="48DBC9EC" w14:textId="77777777" w:rsidR="008F4CAB" w:rsidRPr="00F9641E" w:rsidRDefault="008F4CAB" w:rsidP="008F4CAB">
      <w:pPr>
        <w:jc w:val="both"/>
        <w:rPr>
          <w:sz w:val="24"/>
          <w:szCs w:val="24"/>
        </w:rPr>
      </w:pPr>
    </w:p>
    <w:p w14:paraId="7B632D31" w14:textId="539CCED1" w:rsidR="00444AA7" w:rsidRPr="00F9641E" w:rsidRDefault="00900D2F" w:rsidP="00001C18">
      <w:pPr>
        <w:spacing w:after="120"/>
        <w:jc w:val="both"/>
        <w:rPr>
          <w:sz w:val="24"/>
          <w:szCs w:val="24"/>
        </w:rPr>
      </w:pPr>
      <w:r>
        <w:rPr>
          <w:sz w:val="24"/>
        </w:rPr>
        <w:t xml:space="preserve">5.– Dekretu-proiektua aurreko 4. puntuan azaldu den moduan idatzi ondoren eta dagozkion negoziazio-, entzunaldi- eta kontsulta-izapideak egin aurretik, Berdintasun, Justizia eta Gizarte Politiketako sailburuari aurkeztuko zaio, onets dezan, </w:t>
      </w:r>
      <w:proofErr w:type="spellStart"/>
      <w:r>
        <w:rPr>
          <w:sz w:val="24"/>
        </w:rPr>
        <w:t>XOEPLren</w:t>
      </w:r>
      <w:proofErr w:type="spellEnd"/>
      <w:r>
        <w:rPr>
          <w:sz w:val="24"/>
        </w:rPr>
        <w:t xml:space="preserve"> 7.1 artikuluak arautzen duena betetzeko.</w:t>
      </w:r>
    </w:p>
    <w:p w14:paraId="20C0DA52" w14:textId="0E3B760E" w:rsidR="00444AA7" w:rsidRPr="00F9641E" w:rsidRDefault="00900D2F" w:rsidP="00001C18">
      <w:pPr>
        <w:spacing w:after="120"/>
        <w:jc w:val="both"/>
        <w:rPr>
          <w:sz w:val="24"/>
          <w:szCs w:val="24"/>
        </w:rPr>
      </w:pPr>
      <w:r>
        <w:rPr>
          <w:sz w:val="24"/>
        </w:rPr>
        <w:t>6.– Era berean, dekretu-proiektua aldez aurretik onesteko agindua, dekretu-proiektuaren testua eta prozedura hasteko agindu hau LEGESAREA lankidetza juridikorako sareko gunean jarriko dira jendaurrean, halaxe agintzen baita Gobernu Kontseiluaren 2010eko abenduaren 28ko Erabakiaren lehen apartatuan (2. puntua).</w:t>
      </w:r>
    </w:p>
    <w:p w14:paraId="21844D77" w14:textId="77777777" w:rsidR="00D502FA" w:rsidRPr="00F9641E" w:rsidRDefault="00900D2F" w:rsidP="00001C18">
      <w:pPr>
        <w:spacing w:after="120"/>
        <w:jc w:val="both"/>
        <w:rPr>
          <w:sz w:val="24"/>
          <w:szCs w:val="24"/>
        </w:rPr>
      </w:pPr>
      <w:r>
        <w:rPr>
          <w:sz w:val="24"/>
        </w:rPr>
        <w:t>7.– Entzunaldi- eta jendaurreko informazio-izapideak egingo dira, baita dekretu-proiektuaren eraginpean diren Autonomia Erkidegoko gainerako administrazioek parte hartzeko eta haiei kontsultatzeko izapideak ere ─</w:t>
      </w:r>
      <w:proofErr w:type="spellStart"/>
      <w:r>
        <w:rPr>
          <w:sz w:val="24"/>
        </w:rPr>
        <w:t>XOEPLren</w:t>
      </w:r>
      <w:proofErr w:type="spellEnd"/>
      <w:r>
        <w:rPr>
          <w:sz w:val="24"/>
        </w:rPr>
        <w:t xml:space="preserve"> 8. eta 9. artikuluak aplikatuta, hurrenez hurren─, dekretu-proiektuaren berri emanez, jarraian adierazi bezala.</w:t>
      </w:r>
    </w:p>
    <w:p w14:paraId="6B9C8141" w14:textId="0CABF2B5" w:rsidR="00D502FA" w:rsidRPr="00F9641E" w:rsidRDefault="00202D51" w:rsidP="00001C18">
      <w:pPr>
        <w:spacing w:after="120"/>
        <w:jc w:val="both"/>
        <w:rPr>
          <w:sz w:val="24"/>
          <w:szCs w:val="24"/>
        </w:rPr>
      </w:pPr>
      <w:r>
        <w:rPr>
          <w:sz w:val="24"/>
        </w:rPr>
        <w:t>Hiru foru-aldundiek eta Euskadiko Udalen Elkarteak (</w:t>
      </w:r>
      <w:proofErr w:type="spellStart"/>
      <w:r>
        <w:rPr>
          <w:sz w:val="24"/>
        </w:rPr>
        <w:t>Eudel</w:t>
      </w:r>
      <w:proofErr w:type="spellEnd"/>
      <w:r>
        <w:rPr>
          <w:sz w:val="24"/>
        </w:rPr>
        <w:t xml:space="preserve">) izango dute prozeduran parte hartzeko aukera, aurreikusitako arauketak zuzenean eragiten </w:t>
      </w:r>
      <w:proofErr w:type="spellStart"/>
      <w:r>
        <w:rPr>
          <w:sz w:val="24"/>
        </w:rPr>
        <w:t>baitie</w:t>
      </w:r>
      <w:proofErr w:type="spellEnd"/>
      <w:r>
        <w:rPr>
          <w:sz w:val="24"/>
        </w:rPr>
        <w:t xml:space="preserve">. </w:t>
      </w:r>
    </w:p>
    <w:p w14:paraId="18DD89A5" w14:textId="5592C635" w:rsidR="00444AA7" w:rsidRPr="00F9641E" w:rsidRDefault="00D502FA" w:rsidP="00001C18">
      <w:pPr>
        <w:spacing w:after="120"/>
        <w:jc w:val="both"/>
        <w:rPr>
          <w:sz w:val="24"/>
          <w:szCs w:val="24"/>
        </w:rPr>
      </w:pPr>
      <w:r>
        <w:rPr>
          <w:sz w:val="24"/>
        </w:rPr>
        <w:t xml:space="preserve">Xedapen Orokorrak Egiteko Prozedurari buruzko abenduaren 22ko 8/2003 Legearen 8. artikuluan xedatutakoarekin bat etorrita, proiektuak entzunaldiaren izapidea igaro beharko du, dekretuaren eraginpean diren edo haren xedearekin zuzeneko lotura duten entitate, antolakunde eta elkarteen bitartez. </w:t>
      </w:r>
    </w:p>
    <w:p w14:paraId="716037E0" w14:textId="5D838324" w:rsidR="006632C5" w:rsidRPr="00F9641E" w:rsidRDefault="00025DE9" w:rsidP="00561502">
      <w:pPr>
        <w:spacing w:after="120"/>
        <w:jc w:val="both"/>
        <w:rPr>
          <w:strike/>
          <w:sz w:val="24"/>
          <w:szCs w:val="24"/>
        </w:rPr>
      </w:pPr>
      <w:r>
        <w:rPr>
          <w:strike/>
          <w:sz w:val="24"/>
        </w:rPr>
        <w:t xml:space="preserve"> </w:t>
      </w:r>
    </w:p>
    <w:p w14:paraId="15907616" w14:textId="041AD8DE" w:rsidR="00D502FA" w:rsidRPr="00F9641E" w:rsidRDefault="00F41BD7" w:rsidP="00001C18">
      <w:pPr>
        <w:spacing w:after="120"/>
        <w:jc w:val="both"/>
        <w:rPr>
          <w:sz w:val="24"/>
          <w:szCs w:val="24"/>
        </w:rPr>
      </w:pPr>
      <w:r>
        <w:rPr>
          <w:sz w:val="24"/>
        </w:rPr>
        <w:t>8.– Prozedura bideratzean nahitaezko txostenak eskatuko dira, izapide horiek arautzen dituzten xedapenetan agindutako unean eta moduan. Honako hauek bildu behar dira:</w:t>
      </w:r>
    </w:p>
    <w:p w14:paraId="14FE7A8B" w14:textId="01AFDB53" w:rsidR="00192C15" w:rsidRPr="00F9641E" w:rsidRDefault="00192C15" w:rsidP="00001C18">
      <w:pPr>
        <w:spacing w:after="120"/>
        <w:jc w:val="both"/>
        <w:rPr>
          <w:strike/>
          <w:sz w:val="24"/>
          <w:szCs w:val="24"/>
        </w:rPr>
      </w:pPr>
    </w:p>
    <w:p w14:paraId="527DB4CD" w14:textId="77777777" w:rsidR="00192C15" w:rsidRPr="00F9641E" w:rsidRDefault="00192C15" w:rsidP="00001C18">
      <w:pPr>
        <w:spacing w:after="120"/>
        <w:jc w:val="both"/>
        <w:rPr>
          <w:sz w:val="24"/>
          <w:szCs w:val="24"/>
        </w:rPr>
      </w:pPr>
    </w:p>
    <w:p w14:paraId="073590BD" w14:textId="035D527D" w:rsidR="00192C15" w:rsidRPr="00F9641E" w:rsidRDefault="00516A15" w:rsidP="004B135A">
      <w:pPr>
        <w:spacing w:after="240"/>
        <w:ind w:left="360"/>
        <w:jc w:val="both"/>
        <w:rPr>
          <w:sz w:val="24"/>
          <w:szCs w:val="24"/>
        </w:rPr>
      </w:pPr>
      <w:r>
        <w:rPr>
          <w:sz w:val="24"/>
        </w:rPr>
        <w:t>a) Berdintasun, Justizia eta Gizarte Politiketako Sailaren Zerbitzu Zuzendaritzaren txosten juridikoa, bat etorrita abenduaren 22ko 8/2003 Legearen 7.3 artikuluarekin eta Eusko Jaurlaritzaren Zerbitzu Juridikoari buruzko apirilaren 25eko 144/2017 Dekretuaren 42.1 artikuluarekin.</w:t>
      </w:r>
    </w:p>
    <w:p w14:paraId="0EF48A52" w14:textId="67281C64" w:rsidR="00192C15" w:rsidRPr="00F9641E" w:rsidRDefault="00516A15" w:rsidP="00192C15">
      <w:pPr>
        <w:ind w:left="360"/>
        <w:jc w:val="both"/>
        <w:rPr>
          <w:sz w:val="24"/>
          <w:szCs w:val="24"/>
        </w:rPr>
      </w:pPr>
      <w:r>
        <w:rPr>
          <w:sz w:val="24"/>
        </w:rPr>
        <w:t>b) Emakunde-Emakumearen Euskal Erakundearen txostena, bat etorrita Emakunde-Emakumearen Euskal Erakundea sortzeari buruzko otsailaren 5eko 2/1988 Legearen 3. artikuluko d) letrarekin eta Emakumeen eta Gizonen Berdintasunerako otsailaren 18ko 4/2005 Legearen 21. artikuluarekin.</w:t>
      </w:r>
    </w:p>
    <w:p w14:paraId="0EB754F5" w14:textId="77777777" w:rsidR="00192C15" w:rsidRPr="00F9641E" w:rsidRDefault="00192C15" w:rsidP="00192C15">
      <w:pPr>
        <w:ind w:left="360"/>
        <w:jc w:val="both"/>
        <w:rPr>
          <w:sz w:val="24"/>
          <w:szCs w:val="24"/>
        </w:rPr>
      </w:pPr>
    </w:p>
    <w:p w14:paraId="333E7DC4" w14:textId="53C108E5" w:rsidR="002F4F57" w:rsidRPr="00F9641E" w:rsidRDefault="00516A15" w:rsidP="00001C18">
      <w:pPr>
        <w:pStyle w:val="Gorputz-testua3"/>
        <w:spacing w:after="240"/>
        <w:ind w:left="360"/>
        <w:rPr>
          <w:b w:val="0"/>
          <w:szCs w:val="24"/>
        </w:rPr>
      </w:pPr>
      <w:r>
        <w:rPr>
          <w:b w:val="0"/>
        </w:rPr>
        <w:t xml:space="preserve">c) Kultura eta Hizkuntza Politika Saileko Hizkuntza Politikarako Sailburuordetzaren Herri Administrazioetan Hizkuntza Normalizatzeko Zuzendaritzaren txostena, kontuan hartuta Kultura eta Hizkuntza Politika Sailaren egitura organikoa eta funtzionala ezartzen duen otsailaren 23ko 73/2021 Dekretuak 14.2.l) artikuluan xedatutakoa, bai eta xedapen orokorrak egiteko prozeduran euskararen erabileraren normalizazioaren ikuspegia txertatzeko araubidea ezartzen duen azaroaren 6ko 233/2012 Dekretuaren 3. artikuluan </w:t>
      </w:r>
      <w:proofErr w:type="spellStart"/>
      <w:r>
        <w:rPr>
          <w:b w:val="0"/>
        </w:rPr>
        <w:t>zehaztutakoa</w:t>
      </w:r>
      <w:proofErr w:type="spellEnd"/>
      <w:r>
        <w:rPr>
          <w:b w:val="0"/>
        </w:rPr>
        <w:t xml:space="preserve"> ere.</w:t>
      </w:r>
    </w:p>
    <w:p w14:paraId="06A0A36F" w14:textId="1A2CAE50" w:rsidR="00192C15" w:rsidRPr="001E3248" w:rsidRDefault="00516A15" w:rsidP="00192C15">
      <w:pPr>
        <w:ind w:left="360"/>
        <w:jc w:val="both"/>
        <w:rPr>
          <w:sz w:val="24"/>
          <w:szCs w:val="24"/>
        </w:rPr>
      </w:pPr>
      <w:r>
        <w:rPr>
          <w:sz w:val="24"/>
        </w:rPr>
        <w:t>d) Herritarrak Hartzeko eta Administrazioa Berritzeko eta Hobetzeko Zuzendaritzaren txostena, bat etorrita Gobernantza Publiko eta Autogobernu Sailaren egitura organikoa eta funtzionala ezartzeko urtarrilaren 19ko 8/2021 Dekretuaren 12. artikuluan ezarritakoarekin.</w:t>
      </w:r>
    </w:p>
    <w:p w14:paraId="409ABE63" w14:textId="77777777" w:rsidR="00192C15" w:rsidRPr="00F9641E" w:rsidRDefault="00192C15" w:rsidP="00192C15">
      <w:pPr>
        <w:ind w:left="360"/>
        <w:jc w:val="both"/>
        <w:rPr>
          <w:sz w:val="24"/>
          <w:szCs w:val="24"/>
        </w:rPr>
      </w:pPr>
    </w:p>
    <w:p w14:paraId="5F42B105" w14:textId="01E35C27" w:rsidR="001A096B" w:rsidRPr="00F9641E" w:rsidRDefault="00516A15" w:rsidP="00001C18">
      <w:pPr>
        <w:spacing w:after="120"/>
        <w:ind w:left="360"/>
        <w:jc w:val="both"/>
        <w:rPr>
          <w:sz w:val="24"/>
          <w:szCs w:val="24"/>
        </w:rPr>
      </w:pPr>
      <w:r>
        <w:rPr>
          <w:sz w:val="24"/>
        </w:rPr>
        <w:t>e) Arauen kontrol ekonomikoaren txostena, Kontrol Ekonomikoko Bulegoak emana arau hauetan ezarritakoaren arabera: urriaren 19ko 2/2017 Legegintzako Dekretuak onartzen duen Euskal Autonomia Erkidegoko Ekonomia Kontrolari eta Kontabilitateari buruzko testu bategineko III. tituluko IV. kapitulua, eta urriaren 31ko 464/1995 Dekretua, Euskal Autonomia Erkidegoko Administrazio Publikoaren barneko ekonomiaren kontrola eta kontabilitatea garatzen dituena.</w:t>
      </w:r>
    </w:p>
    <w:p w14:paraId="1C8DF80B" w14:textId="58FC3FC8" w:rsidR="00D502FA" w:rsidRPr="00F9641E" w:rsidRDefault="004B135A" w:rsidP="00001C18">
      <w:pPr>
        <w:spacing w:after="120"/>
        <w:ind w:left="360"/>
        <w:jc w:val="both"/>
        <w:rPr>
          <w:sz w:val="24"/>
          <w:szCs w:val="24"/>
        </w:rPr>
      </w:pPr>
      <w:r>
        <w:rPr>
          <w:sz w:val="24"/>
        </w:rPr>
        <w:t>f) Azkenik, Eusko Jaurlaritzako Zerbitzu juridikoak dekretu-proiektuaren legezkotasunari buruzko txostena egin beharko du, hala xedatzen baitu Eusko Jaurlaritzaren Zerbitzu Juridikoari buruzko apirilaren 25eko 144/2017 Dekretuak 11.1 artikuluan (txosten-eskaerarekin batera, laburpen-memoria bat igorri beharko da, aipatu 144/2017 Dekretuak 11.3. artikuluan zehaztutako edukia biltzen duena).</w:t>
      </w:r>
    </w:p>
    <w:p w14:paraId="0D716EB4" w14:textId="77777777" w:rsidR="00027C07" w:rsidRPr="00F9641E" w:rsidRDefault="00027C07" w:rsidP="00001C18">
      <w:pPr>
        <w:spacing w:after="120"/>
        <w:jc w:val="both"/>
        <w:rPr>
          <w:sz w:val="24"/>
          <w:szCs w:val="24"/>
        </w:rPr>
      </w:pPr>
    </w:p>
    <w:p w14:paraId="53B0A56A" w14:textId="27C1305A" w:rsidR="002A5FB8" w:rsidRPr="00F9641E" w:rsidRDefault="00F41BD7" w:rsidP="00001C18">
      <w:pPr>
        <w:spacing w:after="120"/>
        <w:jc w:val="both"/>
        <w:rPr>
          <w:sz w:val="24"/>
          <w:szCs w:val="24"/>
        </w:rPr>
      </w:pPr>
      <w:r>
        <w:rPr>
          <w:sz w:val="24"/>
        </w:rPr>
        <w:t>9.– Prozedura hasteko agindu honetaz eta egokiak diren agiri guztiez gain, hauek sartuko dira espedientean: bideratutako azterlanak eta kontsultak, prozedura osoari buruzko memoria laburra eta memoria ekonomikoa, LPEDNCG Legearen 10.2 eta 10.3 artikuluetan ezarritako edukiarekin. Hartara, Gobernu Kontseiluak, azkenik, dekretu-proiektua onartuko du, aipatutako legearen 12. artikuluan ezarritako baldintzetan.</w:t>
      </w:r>
    </w:p>
    <w:p w14:paraId="3AC6ABED" w14:textId="77777777" w:rsidR="00444AA7" w:rsidRPr="00F9641E" w:rsidRDefault="00444AA7" w:rsidP="00001C18">
      <w:pPr>
        <w:spacing w:after="120"/>
        <w:jc w:val="both"/>
        <w:rPr>
          <w:color w:val="00B050"/>
          <w:sz w:val="24"/>
          <w:szCs w:val="24"/>
        </w:rPr>
      </w:pPr>
    </w:p>
    <w:p w14:paraId="72BE6375" w14:textId="2C49B896" w:rsidR="006E14E4" w:rsidRPr="00F9641E" w:rsidRDefault="00F41BD7" w:rsidP="00001C18">
      <w:pPr>
        <w:spacing w:after="120"/>
        <w:jc w:val="both"/>
        <w:rPr>
          <w:sz w:val="24"/>
          <w:szCs w:val="24"/>
        </w:rPr>
      </w:pPr>
      <w:r>
        <w:rPr>
          <w:sz w:val="24"/>
        </w:rPr>
        <w:t>10. – Dekretua egiteko prozeduran zehar sortzen den garrantzi juridikoko informazioa Eusko Jaurlaritzaren Gardentasun Esparruan argitaratu beharko da, Gardentasunari, informazio publikoa eskuratzeko bideari eta gobernu onari buruzko abenduaren 9ko 19/2013 Legearen 7. artikuluan xedatutakoarekin bat etorrita.</w:t>
      </w:r>
    </w:p>
    <w:p w14:paraId="0CFA80D5" w14:textId="77777777" w:rsidR="00444AA7" w:rsidRPr="00F9641E" w:rsidRDefault="00444AA7" w:rsidP="00001C18">
      <w:pPr>
        <w:spacing w:after="120"/>
        <w:jc w:val="both"/>
        <w:rPr>
          <w:sz w:val="24"/>
          <w:szCs w:val="24"/>
        </w:rPr>
      </w:pPr>
    </w:p>
    <w:p w14:paraId="012D32A4" w14:textId="77777777" w:rsidR="00B0088C" w:rsidRPr="00F9641E" w:rsidRDefault="00B0088C" w:rsidP="00001C18">
      <w:pPr>
        <w:spacing w:after="120"/>
        <w:jc w:val="both"/>
        <w:rPr>
          <w:b/>
          <w:sz w:val="24"/>
          <w:szCs w:val="24"/>
        </w:rPr>
      </w:pPr>
      <w:r>
        <w:rPr>
          <w:b/>
          <w:sz w:val="24"/>
        </w:rPr>
        <w:t>Europar Batasunean egin beharreko izapideak.</w:t>
      </w:r>
    </w:p>
    <w:p w14:paraId="3DFC6717" w14:textId="77777777" w:rsidR="00B0088C" w:rsidRPr="00F9641E" w:rsidRDefault="00B0088C" w:rsidP="00001C18">
      <w:pPr>
        <w:spacing w:after="120"/>
        <w:jc w:val="both"/>
        <w:rPr>
          <w:sz w:val="24"/>
          <w:szCs w:val="24"/>
        </w:rPr>
      </w:pPr>
      <w:r>
        <w:rPr>
          <w:sz w:val="24"/>
        </w:rPr>
        <w:t>Ez da ikusten Europar Batasunean inolako izapiderik egiteko beharrik.</w:t>
      </w:r>
    </w:p>
    <w:p w14:paraId="660A821E" w14:textId="239B0C81" w:rsidR="00D55EDE" w:rsidRPr="00F9641E" w:rsidRDefault="00D55EDE" w:rsidP="00001C18">
      <w:pPr>
        <w:spacing w:after="120"/>
        <w:jc w:val="both"/>
        <w:rPr>
          <w:b/>
          <w:sz w:val="24"/>
          <w:szCs w:val="24"/>
          <w:lang w:eastAsia="es-ES"/>
        </w:rPr>
      </w:pPr>
    </w:p>
    <w:p w14:paraId="3C2EA253" w14:textId="77777777" w:rsidR="00B0088C" w:rsidRPr="00F9641E" w:rsidRDefault="00B0088C" w:rsidP="00001C18">
      <w:pPr>
        <w:spacing w:after="120"/>
        <w:jc w:val="both"/>
        <w:rPr>
          <w:b/>
          <w:sz w:val="24"/>
          <w:szCs w:val="24"/>
        </w:rPr>
      </w:pPr>
      <w:r>
        <w:rPr>
          <w:b/>
          <w:sz w:val="24"/>
        </w:rPr>
        <w:t>Idazteko sistema.</w:t>
      </w:r>
    </w:p>
    <w:p w14:paraId="6416136E" w14:textId="77777777" w:rsidR="00B0088C" w:rsidRPr="00F9641E" w:rsidRDefault="007A2557" w:rsidP="00001C18">
      <w:pPr>
        <w:spacing w:after="240"/>
        <w:jc w:val="both"/>
        <w:rPr>
          <w:sz w:val="24"/>
          <w:szCs w:val="24"/>
        </w:rPr>
      </w:pPr>
      <w:r>
        <w:rPr>
          <w:sz w:val="24"/>
        </w:rPr>
        <w:t>Aurreproiektua idazteko, Gobernu Kontseiluak 2013ko maiatzaren 14an hartutako Erabakiari men egingo zaio, haren bidez onartu baitziren lege, legegintzako dekretu, dekretu edo agindu izango diren xedapen orokorrak bi hizkuntzetan idazteko neurriak.</w:t>
      </w:r>
    </w:p>
    <w:p w14:paraId="3DF45587" w14:textId="77777777" w:rsidR="00B0088C" w:rsidRPr="00F9641E" w:rsidRDefault="00B0088C" w:rsidP="00001C18">
      <w:pPr>
        <w:spacing w:after="240"/>
        <w:jc w:val="both"/>
        <w:rPr>
          <w:sz w:val="24"/>
          <w:szCs w:val="24"/>
        </w:rPr>
      </w:pPr>
      <w:r>
        <w:rPr>
          <w:sz w:val="24"/>
        </w:rPr>
        <w:t>Erabaki horri jarraikiz eta Euskararen erabilera normalizatzeko azaroaren 24ko 10/1982 Oinarrizko Legearen 8.1 artikuluan ezarritakoa betetzeko, testua Itzultzaile Zerbitzu Ofizialak (IZO) itzuliko du, bat etorrita apirilaren 3ko 48/2012 Dekretuarekin, zeinak Euskal Autonomia Erkidegoko Administrazio Orokorreko eta erakunde autonomoetako itzulpen-zerbitzuak zentralizatzeko agindua ematen baitu.</w:t>
      </w:r>
    </w:p>
    <w:p w14:paraId="6181EB77" w14:textId="77777777" w:rsidR="00444AA7" w:rsidRPr="00F9641E" w:rsidRDefault="00444AA7" w:rsidP="00001C18">
      <w:pPr>
        <w:spacing w:after="240"/>
        <w:jc w:val="both"/>
        <w:rPr>
          <w:sz w:val="24"/>
          <w:szCs w:val="24"/>
        </w:rPr>
      </w:pPr>
    </w:p>
    <w:p w14:paraId="503322C0" w14:textId="77777777" w:rsidR="00B0088C" w:rsidRPr="00F9641E" w:rsidRDefault="00B0088C" w:rsidP="00A112E4">
      <w:pPr>
        <w:spacing w:after="240"/>
        <w:jc w:val="center"/>
        <w:rPr>
          <w:b/>
          <w:sz w:val="24"/>
          <w:szCs w:val="24"/>
        </w:rPr>
      </w:pPr>
      <w:r>
        <w:rPr>
          <w:b/>
          <w:sz w:val="24"/>
        </w:rPr>
        <w:t>EBAZTEN DUT:</w:t>
      </w:r>
    </w:p>
    <w:p w14:paraId="3CA60CD5" w14:textId="08454F27" w:rsidR="00027C07" w:rsidRPr="00F9641E" w:rsidRDefault="00B0088C" w:rsidP="00001C18">
      <w:pPr>
        <w:spacing w:after="360"/>
        <w:jc w:val="both"/>
        <w:rPr>
          <w:b/>
          <w:sz w:val="24"/>
          <w:szCs w:val="24"/>
        </w:rPr>
      </w:pPr>
      <w:r>
        <w:rPr>
          <w:b/>
          <w:sz w:val="24"/>
        </w:rPr>
        <w:t>Lehena:</w:t>
      </w:r>
      <w:r>
        <w:rPr>
          <w:sz w:val="24"/>
        </w:rPr>
        <w:t xml:space="preserve"> Hasiera ematea Migrazioaren eta Asiloaren EAEko Foroa sortzeko dekretu-proiektua egiteko prozedurari.</w:t>
      </w:r>
    </w:p>
    <w:p w14:paraId="494709EA" w14:textId="77777777" w:rsidR="00B0088C" w:rsidRPr="00F9641E" w:rsidRDefault="00B0088C" w:rsidP="00001C18">
      <w:pPr>
        <w:spacing w:after="360"/>
        <w:jc w:val="both"/>
        <w:rPr>
          <w:sz w:val="24"/>
          <w:szCs w:val="24"/>
        </w:rPr>
      </w:pPr>
      <w:r>
        <w:rPr>
          <w:b/>
          <w:sz w:val="24"/>
        </w:rPr>
        <w:t>Bigarrena:</w:t>
      </w:r>
      <w:r>
        <w:rPr>
          <w:sz w:val="24"/>
        </w:rPr>
        <w:t xml:space="preserve"> Migrazio eta Asilo Zuzendaritza izendatzea prozedura hori izapidetzeko organo.</w:t>
      </w:r>
    </w:p>
    <w:p w14:paraId="45543B3C" w14:textId="77777777" w:rsidR="00B0088C" w:rsidRPr="00F9641E" w:rsidRDefault="00B0088C" w:rsidP="00001C18">
      <w:pPr>
        <w:spacing w:after="360"/>
        <w:jc w:val="both"/>
        <w:rPr>
          <w:sz w:val="24"/>
          <w:szCs w:val="24"/>
        </w:rPr>
      </w:pPr>
      <w:r>
        <w:rPr>
          <w:b/>
          <w:sz w:val="24"/>
        </w:rPr>
        <w:t>Hirugarrena:</w:t>
      </w:r>
      <w:r>
        <w:rPr>
          <w:sz w:val="24"/>
        </w:rPr>
        <w:t xml:space="preserve"> Agindu honen berri ematea “</w:t>
      </w:r>
      <w:proofErr w:type="spellStart"/>
      <w:r>
        <w:rPr>
          <w:i/>
          <w:sz w:val="24"/>
        </w:rPr>
        <w:t>Legesarea</w:t>
      </w:r>
      <w:proofErr w:type="spellEnd"/>
      <w:r>
        <w:rPr>
          <w:sz w:val="24"/>
        </w:rPr>
        <w:t>” lankidetza-gunean, hala xedatuta baitago Xedapen Orokorrak Izapidetzeko Jarraibideak onartzen dituen Gobernu Kontseiluaren 2010eko abenduaren 28ko Erabakian.</w:t>
      </w:r>
    </w:p>
    <w:p w14:paraId="4B7155D9" w14:textId="77777777" w:rsidR="00F61A6A" w:rsidRPr="00F9641E" w:rsidRDefault="00F61A6A" w:rsidP="00001C18">
      <w:pPr>
        <w:spacing w:after="360"/>
        <w:jc w:val="both"/>
        <w:rPr>
          <w:sz w:val="24"/>
          <w:szCs w:val="24"/>
        </w:rPr>
      </w:pPr>
      <w:r>
        <w:rPr>
          <w:b/>
          <w:sz w:val="24"/>
        </w:rPr>
        <w:t>Laugarrena:</w:t>
      </w:r>
      <w:r>
        <w:rPr>
          <w:sz w:val="24"/>
        </w:rPr>
        <w:t xml:space="preserve"> Ondoren, aurrera eramatea Administrazio Publikoen Administrazio Prozedura Erkidearen urriaren 1eko 39/2015 Legearen 133.1 artikuluan aurreikusitako kontsulta publikoari dagokion izapidea, aintzat hartuta Gobernu Kontseiluak 2017ko abenduaren 12ko bileran hartutako Erabakiaren lehen apartatuan (4. puntua) jasotakoa. Izaera orokorreko xedapenak egiteko prozeduren izapideak egiteko jarraibideak onartu zituen erabaki horrek.</w:t>
      </w:r>
    </w:p>
    <w:p w14:paraId="55F732A2" w14:textId="77777777" w:rsidR="00B0088C" w:rsidRPr="00F9641E" w:rsidRDefault="00256F9C" w:rsidP="00001C18">
      <w:pPr>
        <w:spacing w:after="360"/>
        <w:jc w:val="both"/>
        <w:rPr>
          <w:sz w:val="24"/>
          <w:szCs w:val="24"/>
        </w:rPr>
      </w:pPr>
      <w:r>
        <w:rPr>
          <w:b/>
          <w:sz w:val="24"/>
        </w:rPr>
        <w:t>Bosgarrena:</w:t>
      </w:r>
      <w:r>
        <w:rPr>
          <w:sz w:val="24"/>
        </w:rPr>
        <w:t xml:space="preserve"> Egin beharreko azterlan, txosten eta kontsultak egitea, araua eratzeko eta hura egokia eta legezkoa dela bermatzeko.</w:t>
      </w:r>
    </w:p>
    <w:p w14:paraId="075E51AA" w14:textId="77777777" w:rsidR="00B0088C" w:rsidRPr="00F9641E" w:rsidRDefault="00256F9C" w:rsidP="00001C18">
      <w:pPr>
        <w:spacing w:after="360"/>
        <w:jc w:val="both"/>
        <w:rPr>
          <w:sz w:val="24"/>
          <w:szCs w:val="24"/>
        </w:rPr>
      </w:pPr>
      <w:r>
        <w:rPr>
          <w:b/>
          <w:sz w:val="24"/>
        </w:rPr>
        <w:t>Seigarrena:</w:t>
      </w:r>
      <w:r>
        <w:rPr>
          <w:sz w:val="24"/>
        </w:rPr>
        <w:t xml:space="preserve"> Xedapen orokorrak izapidetzeko eredua eta </w:t>
      </w:r>
      <w:proofErr w:type="spellStart"/>
      <w:r>
        <w:rPr>
          <w:sz w:val="24"/>
        </w:rPr>
        <w:t>Tramitagune</w:t>
      </w:r>
      <w:proofErr w:type="spellEnd"/>
      <w:r>
        <w:rPr>
          <w:sz w:val="24"/>
        </w:rPr>
        <w:t xml:space="preserve"> aplikazio informatikoa erabiltzea, Gobernu Kontseiluaren erabaki hauekin bat etorrita: 2010eko abenduaren 28ko Erabakia, izaera orokorreko xedapenen izapideak egiteko jarraibideak onartzen dituena; eta 2012ko azaroaren 27ko Erabakia, Euskal Autonomia Erkidegoko Administrazio Publikoaren zenbait prozeduraren tramitazio elektronikorako jarraibideak onartzen dituena.</w:t>
      </w:r>
    </w:p>
    <w:p w14:paraId="486F8DF2" w14:textId="77777777" w:rsidR="00B0088C" w:rsidRPr="00F9641E" w:rsidRDefault="00B0088C" w:rsidP="00001C18">
      <w:pPr>
        <w:spacing w:after="240"/>
        <w:jc w:val="both"/>
        <w:rPr>
          <w:sz w:val="24"/>
          <w:szCs w:val="24"/>
        </w:rPr>
      </w:pPr>
      <w:r>
        <w:rPr>
          <w:b/>
          <w:sz w:val="24"/>
        </w:rPr>
        <w:t>Zazpigarrena:</w:t>
      </w:r>
      <w:r>
        <w:rPr>
          <w:sz w:val="24"/>
        </w:rPr>
        <w:t xml:space="preserve"> Prozeduran zehar sortuko den garrantzi juridikoko informazio guztia </w:t>
      </w:r>
      <w:proofErr w:type="spellStart"/>
      <w:r>
        <w:rPr>
          <w:sz w:val="24"/>
        </w:rPr>
        <w:t>aktiboki</w:t>
      </w:r>
      <w:proofErr w:type="spellEnd"/>
      <w:r>
        <w:rPr>
          <w:sz w:val="24"/>
        </w:rPr>
        <w:t xml:space="preserve"> argitaratzea, Gardentasunari, informazio publikoa eskuratzeko bideari eta gobernu onari buruzko abenduaren 9ko 19/2013 Legeak ezartzen </w:t>
      </w:r>
      <w:proofErr w:type="spellStart"/>
      <w:r>
        <w:rPr>
          <w:sz w:val="24"/>
        </w:rPr>
        <w:t>duenarekin</w:t>
      </w:r>
      <w:proofErr w:type="spellEnd"/>
      <w:r>
        <w:rPr>
          <w:sz w:val="24"/>
        </w:rPr>
        <w:t xml:space="preserve"> bat.</w:t>
      </w:r>
    </w:p>
    <w:p w14:paraId="7AA556AD" w14:textId="77777777" w:rsidR="00B0088C" w:rsidRPr="00F9641E" w:rsidRDefault="00B0088C" w:rsidP="00001C18">
      <w:pPr>
        <w:spacing w:after="240"/>
        <w:jc w:val="both"/>
        <w:rPr>
          <w:b/>
          <w:sz w:val="24"/>
          <w:szCs w:val="24"/>
          <w:lang w:eastAsia="es-ES"/>
        </w:rPr>
      </w:pPr>
    </w:p>
    <w:p w14:paraId="33FB1BEA" w14:textId="6974A96E" w:rsidR="00B0088C" w:rsidRPr="00F9641E" w:rsidRDefault="00B0088C" w:rsidP="00001C18">
      <w:pPr>
        <w:spacing w:after="240"/>
        <w:jc w:val="center"/>
        <w:rPr>
          <w:sz w:val="24"/>
          <w:szCs w:val="24"/>
        </w:rPr>
      </w:pPr>
      <w:r>
        <w:rPr>
          <w:sz w:val="24"/>
        </w:rPr>
        <w:t>Vitori</w:t>
      </w:r>
      <w:r w:rsidR="00306DBE">
        <w:rPr>
          <w:sz w:val="24"/>
        </w:rPr>
        <w:t>a-Gasteiz, 2021eko abenduaren 10</w:t>
      </w:r>
      <w:r>
        <w:rPr>
          <w:sz w:val="24"/>
        </w:rPr>
        <w:t>a.</w:t>
      </w:r>
    </w:p>
    <w:p w14:paraId="436ABD98" w14:textId="77777777" w:rsidR="00B0088C" w:rsidRPr="00F9641E" w:rsidRDefault="00B0088C" w:rsidP="00001C18">
      <w:pPr>
        <w:jc w:val="center"/>
        <w:rPr>
          <w:sz w:val="24"/>
          <w:szCs w:val="24"/>
        </w:rPr>
      </w:pPr>
      <w:r>
        <w:rPr>
          <w:sz w:val="24"/>
        </w:rPr>
        <w:t>Berdintasun, Justizia eta Gizarte Politiketako sailburua.</w:t>
      </w:r>
    </w:p>
    <w:p w14:paraId="70F84509" w14:textId="63114B95" w:rsidR="00333BB8" w:rsidRDefault="00B0088C" w:rsidP="00001C18">
      <w:pPr>
        <w:jc w:val="center"/>
        <w:rPr>
          <w:b/>
          <w:sz w:val="24"/>
          <w:szCs w:val="24"/>
        </w:rPr>
      </w:pPr>
      <w:r>
        <w:rPr>
          <w:b/>
          <w:sz w:val="24"/>
        </w:rPr>
        <w:t>BEATRIZ ARTOLAZABAL ALBENIZ</w:t>
      </w:r>
    </w:p>
    <w:p w14:paraId="211FCAC4" w14:textId="6C3AFA74" w:rsidR="00025DE9" w:rsidRDefault="00025DE9" w:rsidP="00001C18">
      <w:pPr>
        <w:jc w:val="both"/>
        <w:rPr>
          <w:b/>
          <w:sz w:val="24"/>
          <w:szCs w:val="24"/>
        </w:rPr>
      </w:pPr>
    </w:p>
    <w:p w14:paraId="757719A6" w14:textId="2B019673" w:rsidR="00561502" w:rsidRDefault="00561502" w:rsidP="00001C18">
      <w:pPr>
        <w:jc w:val="both"/>
        <w:rPr>
          <w:b/>
          <w:sz w:val="24"/>
          <w:szCs w:val="24"/>
          <w:lang w:eastAsia="es-ES"/>
        </w:rPr>
      </w:pPr>
    </w:p>
    <w:p w14:paraId="64B8BDCE" w14:textId="27541B14" w:rsidR="00561502" w:rsidRDefault="00561502" w:rsidP="00001C18">
      <w:pPr>
        <w:jc w:val="both"/>
        <w:rPr>
          <w:b/>
          <w:sz w:val="24"/>
          <w:szCs w:val="24"/>
          <w:lang w:eastAsia="es-ES"/>
        </w:rPr>
      </w:pPr>
    </w:p>
    <w:p w14:paraId="609FA0E9" w14:textId="66ECF1E5" w:rsidR="00BE2312" w:rsidRDefault="00BE2312" w:rsidP="00001C18">
      <w:pPr>
        <w:jc w:val="both"/>
        <w:rPr>
          <w:b/>
          <w:sz w:val="24"/>
          <w:szCs w:val="24"/>
          <w:lang w:eastAsia="es-ES"/>
        </w:rPr>
      </w:pPr>
    </w:p>
    <w:p w14:paraId="2B08C392" w14:textId="3D700244" w:rsidR="00BE2312" w:rsidRDefault="00BE2312" w:rsidP="00001C18">
      <w:pPr>
        <w:jc w:val="both"/>
        <w:rPr>
          <w:b/>
          <w:sz w:val="24"/>
          <w:szCs w:val="24"/>
          <w:lang w:eastAsia="es-ES"/>
        </w:rPr>
      </w:pPr>
    </w:p>
    <w:p w14:paraId="0D13C645" w14:textId="4AAA0E32" w:rsidR="00DC2A3A" w:rsidRDefault="00DC2A3A" w:rsidP="00001C18">
      <w:pPr>
        <w:jc w:val="both"/>
        <w:rPr>
          <w:b/>
          <w:sz w:val="24"/>
          <w:szCs w:val="24"/>
          <w:lang w:eastAsia="es-ES"/>
        </w:rPr>
      </w:pPr>
    </w:p>
    <w:p w14:paraId="78EF78CA" w14:textId="15F9DB6A" w:rsidR="00DC2A3A" w:rsidRDefault="00DC2A3A" w:rsidP="00001C18">
      <w:pPr>
        <w:jc w:val="both"/>
        <w:rPr>
          <w:b/>
          <w:sz w:val="24"/>
          <w:szCs w:val="24"/>
          <w:lang w:eastAsia="es-ES"/>
        </w:rPr>
      </w:pPr>
    </w:p>
    <w:p w14:paraId="2D633911" w14:textId="77777777" w:rsidR="00DC2A3A" w:rsidRDefault="00DC2A3A" w:rsidP="00001C18">
      <w:pPr>
        <w:jc w:val="both"/>
        <w:rPr>
          <w:b/>
          <w:sz w:val="24"/>
          <w:szCs w:val="24"/>
          <w:lang w:eastAsia="es-ES"/>
        </w:rPr>
      </w:pPr>
    </w:p>
    <w:p w14:paraId="5BDEA651" w14:textId="079F52FC" w:rsidR="00BE2312" w:rsidRDefault="00BE2312" w:rsidP="00001C18">
      <w:pPr>
        <w:jc w:val="both"/>
        <w:rPr>
          <w:b/>
          <w:sz w:val="24"/>
          <w:szCs w:val="24"/>
          <w:lang w:eastAsia="es-ES"/>
        </w:rPr>
      </w:pPr>
    </w:p>
    <w:p w14:paraId="063F540F" w14:textId="46887401" w:rsidR="00BE2312" w:rsidRDefault="00BE2312" w:rsidP="00001C18">
      <w:pPr>
        <w:jc w:val="both"/>
        <w:rPr>
          <w:b/>
          <w:sz w:val="24"/>
          <w:szCs w:val="24"/>
          <w:lang w:eastAsia="es-ES"/>
        </w:rPr>
      </w:pPr>
    </w:p>
    <w:p w14:paraId="34C9ABA2" w14:textId="332EBE68" w:rsidR="00025DE9" w:rsidRPr="00640E9C" w:rsidRDefault="00025DE9" w:rsidP="00001C18">
      <w:pPr>
        <w:jc w:val="both"/>
        <w:rPr>
          <w:sz w:val="24"/>
          <w:szCs w:val="24"/>
        </w:rPr>
      </w:pPr>
    </w:p>
    <w:p w14:paraId="18F6A588" w14:textId="77777777" w:rsidR="00025DE9" w:rsidRPr="00402081" w:rsidRDefault="00025DE9" w:rsidP="00001C18">
      <w:pPr>
        <w:ind w:left="720"/>
        <w:jc w:val="both"/>
        <w:rPr>
          <w:sz w:val="24"/>
          <w:szCs w:val="24"/>
          <w:highlight w:val="green"/>
        </w:rPr>
      </w:pPr>
    </w:p>
    <w:p w14:paraId="03A3BB1C" w14:textId="010D4AF7" w:rsidR="00025DE9" w:rsidRPr="00BE2312" w:rsidRDefault="00025DE9" w:rsidP="00001C18">
      <w:pPr>
        <w:jc w:val="both"/>
        <w:rPr>
          <w:b/>
        </w:rPr>
      </w:pPr>
    </w:p>
    <w:p w14:paraId="7601A80A" w14:textId="38987E52" w:rsidR="00BE2312" w:rsidRPr="00BE2312" w:rsidRDefault="00BE2312" w:rsidP="00001C18">
      <w:pPr>
        <w:jc w:val="both"/>
        <w:rPr>
          <w:b/>
        </w:rPr>
      </w:pPr>
    </w:p>
    <w:p w14:paraId="4D32EA60" w14:textId="77777777" w:rsidR="00BE2312" w:rsidRPr="007B6A89" w:rsidRDefault="00BE2312" w:rsidP="00001C18">
      <w:pPr>
        <w:jc w:val="both"/>
        <w:rPr>
          <w:b/>
        </w:rPr>
      </w:pPr>
    </w:p>
    <w:sectPr w:rsidR="00BE2312" w:rsidRPr="007B6A89">
      <w:headerReference w:type="default" r:id="rId8"/>
      <w:headerReference w:type="first" r:id="rId9"/>
      <w:footerReference w:type="first" r:id="rId10"/>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906A" w14:textId="77777777" w:rsidR="00BF0AE2" w:rsidRDefault="00BF0AE2">
      <w:r>
        <w:separator/>
      </w:r>
    </w:p>
  </w:endnote>
  <w:endnote w:type="continuationSeparator" w:id="0">
    <w:p w14:paraId="2F140CDB" w14:textId="77777777" w:rsidR="00BF0AE2" w:rsidRDefault="00BF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80F4" w14:textId="77777777" w:rsidR="007A57C6" w:rsidRPr="00313410" w:rsidRDefault="007A57C6" w:rsidP="00313410">
    <w:pPr>
      <w:pStyle w:val="Orri-oina"/>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D6C0" w14:textId="77777777" w:rsidR="00BF0AE2" w:rsidRDefault="00BF0AE2">
      <w:r>
        <w:separator/>
      </w:r>
    </w:p>
  </w:footnote>
  <w:footnote w:type="continuationSeparator" w:id="0">
    <w:p w14:paraId="2775747D" w14:textId="77777777" w:rsidR="00BF0AE2" w:rsidRDefault="00BF0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941F" w14:textId="77777777" w:rsidR="007A57C6" w:rsidRDefault="007A57C6">
    <w:pPr>
      <w:pStyle w:val="Goiburua"/>
      <w:jc w:val="center"/>
    </w:pPr>
    <w:r>
      <w:object w:dxaOrig="11549" w:dyaOrig="1410" w14:anchorId="23070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25.5pt" fillcolor="window">
          <v:imagedata r:id="rId1" o:title=""/>
        </v:shape>
        <o:OLEObject Type="Embed" ProgID="MSPhotoEd.3" ShapeID="_x0000_i1025" DrawAspect="Content" ObjectID="_1703580237" r:id="rId2"/>
      </w:object>
    </w:r>
  </w:p>
  <w:p w14:paraId="541E4533" w14:textId="77777777" w:rsidR="007A57C6" w:rsidRDefault="007A57C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033A" w14:textId="77777777" w:rsidR="007A57C6" w:rsidRDefault="007A57C6">
    <w:pPr>
      <w:pStyle w:val="Goiburua"/>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14:anchorId="5F9910D0" wp14:editId="0E26EB36">
              <wp:simplePos x="0" y="0"/>
              <wp:positionH relativeFrom="page">
                <wp:posOffset>4086225</wp:posOffset>
              </wp:positionH>
              <wp:positionV relativeFrom="page">
                <wp:posOffset>853440</wp:posOffset>
              </wp:positionV>
              <wp:extent cx="1857375"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C92A" w14:textId="77777777" w:rsidR="007A57C6" w:rsidRDefault="007A57C6">
                          <w:pPr>
                            <w:pStyle w:val="2izenburua"/>
                            <w:spacing w:after="35"/>
                          </w:pPr>
                          <w:r>
                            <w:t>DEPARTAMENTO DE IGUALDAD, JUSTICIA Y POLÍTICAS SOCIALES</w:t>
                          </w:r>
                        </w:p>
                        <w:p w14:paraId="7B473748" w14:textId="77777777" w:rsidR="007A57C6" w:rsidRDefault="007A5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910D0"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g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Ek8fzePMarANotJEDvqfJodbw9Km/dM9sgu&#10;cqyAeYdOd/fa2GxodnSxwYQsedc59jvx7AAcpxOIDVetzWbhyPyZBukqWSXEI9Fs5ZGgKLzbckm8&#10;WRnO4+Jd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" o:allowincell="f" filled="f" stroked="f">
              <v:textbox>
                <w:txbxContent>
                  <w:p w14:paraId="5F19C92A" w14:textId="77777777" w:rsidR="007A57C6" w:rsidRDefault="007A57C6">
                    <w:pPr>
                      <w:pStyle w:val="2izenburua"/>
                      <w:spacing w:after="35"/>
                    </w:pPr>
                    <w:r>
                      <w:t>DEPARTAMENTO DE IGUALDAD, JUSTICIA Y POLÍTICAS SOCIALES</w:t>
                    </w:r>
                  </w:p>
                  <w:p w14:paraId="7B473748" w14:textId="77777777" w:rsidR="007A57C6" w:rsidRDefault="007A57C6"/>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14:anchorId="061A1C76" wp14:editId="32C283EE">
              <wp:simplePos x="0" y="0"/>
              <wp:positionH relativeFrom="page">
                <wp:posOffset>1980565</wp:posOffset>
              </wp:positionH>
              <wp:positionV relativeFrom="page">
                <wp:posOffset>853440</wp:posOffset>
              </wp:positionV>
              <wp:extent cx="1768475" cy="6553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DC68" w14:textId="77777777" w:rsidR="007A57C6" w:rsidRDefault="007A57C6" w:rsidP="00EA22D2">
                          <w:pPr>
                            <w:pStyle w:val="2izenburua"/>
                            <w:spacing w:after="35"/>
                          </w:pPr>
                          <w:r>
                            <w:t>BERDINTASUN, JUSTIZIA ETA GIZARTE POLITIKETAKO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1C76" id="Text Box 1" o:spid="_x0000_s1027" type="#_x0000_t202" style="position:absolute;left:0;text-align:left;margin-left:155.95pt;margin-top:67.2pt;width:139.25pt;height:5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HEuAIAAMA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" o:allowincell="f" filled="f" stroked="f">
              <v:textbox>
                <w:txbxContent>
                  <w:p w14:paraId="60D8DC68" w14:textId="77777777" w:rsidR="007A57C6" w:rsidRDefault="007A57C6" w:rsidP="00EA22D2">
                    <w:pPr>
                      <w:pStyle w:val="2izenburua"/>
                      <w:spacing w:after="35"/>
                    </w:pPr>
                    <w:r>
                      <w:t>BERDINTASUN, JUSTIZIA ETA GIZARTE POLITIKETAKO SAILA</w:t>
                    </w:r>
                  </w:p>
                </w:txbxContent>
              </v:textbox>
              <w10:wrap type="square" anchorx="page" anchory="page"/>
            </v:shape>
          </w:pict>
        </mc:Fallback>
      </mc:AlternateContent>
    </w:r>
    <w:r>
      <w:rPr>
        <w:rFonts w:ascii="Arial" w:hAnsi="Arial"/>
        <w:sz w:val="16"/>
      </w:rPr>
      <w:object w:dxaOrig="18028" w:dyaOrig="2235" w14:anchorId="6B4C0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03580238" r:id="rId2"/>
      </w:object>
    </w:r>
  </w:p>
  <w:p w14:paraId="01F7A0CA" w14:textId="77777777" w:rsidR="007A57C6" w:rsidRDefault="007A57C6">
    <w:pPr>
      <w:pStyle w:val="Goiburua"/>
      <w:tabs>
        <w:tab w:val="right" w:pos="9923"/>
      </w:tabs>
      <w:ind w:right="-142"/>
      <w:jc w:val="center"/>
      <w:rPr>
        <w:rFonts w:ascii="Arial" w:hAnsi="Arial"/>
        <w:sz w:val="16"/>
      </w:rPr>
    </w:pPr>
  </w:p>
  <w:p w14:paraId="13E01B42" w14:textId="77777777" w:rsidR="007A57C6" w:rsidRDefault="007A57C6">
    <w:pPr>
      <w:pStyle w:val="Goiburua"/>
      <w:tabs>
        <w:tab w:val="right" w:pos="9923"/>
      </w:tabs>
      <w:ind w:right="-142"/>
      <w:jc w:val="center"/>
      <w:rPr>
        <w:rFonts w:ascii="Arial" w:hAnsi="Arial"/>
        <w:sz w:val="16"/>
      </w:rPr>
    </w:pPr>
  </w:p>
  <w:p w14:paraId="17827D76" w14:textId="77777777" w:rsidR="007A57C6" w:rsidRDefault="007A57C6">
    <w:pPr>
      <w:pStyle w:val="Goiburua"/>
      <w:tabs>
        <w:tab w:val="right" w:pos="9923"/>
      </w:tabs>
      <w:ind w:right="-142"/>
      <w:jc w:val="center"/>
      <w:rPr>
        <w:rFonts w:ascii="Arial" w:hAnsi="Arial"/>
        <w:sz w:val="16"/>
      </w:rPr>
    </w:pPr>
  </w:p>
  <w:p w14:paraId="0413D11E" w14:textId="77777777" w:rsidR="007A57C6" w:rsidRDefault="007A57C6">
    <w:pPr>
      <w:pStyle w:val="Goiburua"/>
      <w:tabs>
        <w:tab w:val="right" w:pos="9923"/>
      </w:tabs>
      <w:ind w:right="-142"/>
      <w:jc w:val="center"/>
      <w:rPr>
        <w:rFonts w:ascii="Arial" w:hAnsi="Arial"/>
        <w:sz w:val="16"/>
      </w:rPr>
    </w:pPr>
  </w:p>
  <w:p w14:paraId="074A16B0" w14:textId="77777777" w:rsidR="007A57C6" w:rsidRDefault="007A57C6">
    <w:pPr>
      <w:pStyle w:val="Goiburua"/>
      <w:tabs>
        <w:tab w:val="right" w:pos="9923"/>
      </w:tabs>
      <w:ind w:right="-142"/>
      <w:jc w:val="center"/>
      <w:rPr>
        <w:rFonts w:ascii="Arial" w:hAnsi="Arial"/>
        <w:sz w:val="16"/>
      </w:rPr>
    </w:pPr>
  </w:p>
  <w:p w14:paraId="4055068D" w14:textId="77777777" w:rsidR="007A57C6" w:rsidRDefault="007A57C6">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587"/>
    <w:multiLevelType w:val="hybridMultilevel"/>
    <w:tmpl w:val="945C1A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6E0068"/>
    <w:multiLevelType w:val="hybridMultilevel"/>
    <w:tmpl w:val="D90C4898"/>
    <w:lvl w:ilvl="0" w:tplc="3B38442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201289"/>
    <w:multiLevelType w:val="hybridMultilevel"/>
    <w:tmpl w:val="96E44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4166A2"/>
    <w:multiLevelType w:val="hybridMultilevel"/>
    <w:tmpl w:val="FFA045D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1910D06"/>
    <w:multiLevelType w:val="hybridMultilevel"/>
    <w:tmpl w:val="BA82BE44"/>
    <w:lvl w:ilvl="0" w:tplc="1E86710E">
      <w:start w:val="1"/>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s-ES_tradnl"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8C"/>
    <w:rsid w:val="0000031B"/>
    <w:rsid w:val="00001C18"/>
    <w:rsid w:val="00004F4A"/>
    <w:rsid w:val="000078A9"/>
    <w:rsid w:val="00025DE9"/>
    <w:rsid w:val="00027C07"/>
    <w:rsid w:val="00050E76"/>
    <w:rsid w:val="000810BF"/>
    <w:rsid w:val="000822CB"/>
    <w:rsid w:val="000B448A"/>
    <w:rsid w:val="000B5004"/>
    <w:rsid w:val="000C4927"/>
    <w:rsid w:val="000D0B3E"/>
    <w:rsid w:val="000D505B"/>
    <w:rsid w:val="000F41E9"/>
    <w:rsid w:val="00106242"/>
    <w:rsid w:val="0010736D"/>
    <w:rsid w:val="00107431"/>
    <w:rsid w:val="00113640"/>
    <w:rsid w:val="00142010"/>
    <w:rsid w:val="00147D78"/>
    <w:rsid w:val="001539AD"/>
    <w:rsid w:val="00156AB1"/>
    <w:rsid w:val="0018388D"/>
    <w:rsid w:val="00192C15"/>
    <w:rsid w:val="001A096B"/>
    <w:rsid w:val="001A2750"/>
    <w:rsid w:val="001C3C15"/>
    <w:rsid w:val="001C56EF"/>
    <w:rsid w:val="001E005A"/>
    <w:rsid w:val="001E3248"/>
    <w:rsid w:val="001E5F55"/>
    <w:rsid w:val="00202D51"/>
    <w:rsid w:val="00214053"/>
    <w:rsid w:val="00216B6B"/>
    <w:rsid w:val="002203BE"/>
    <w:rsid w:val="00232263"/>
    <w:rsid w:val="00232B7D"/>
    <w:rsid w:val="002508C6"/>
    <w:rsid w:val="00251543"/>
    <w:rsid w:val="00256F9C"/>
    <w:rsid w:val="0028324E"/>
    <w:rsid w:val="002916BD"/>
    <w:rsid w:val="00292F9F"/>
    <w:rsid w:val="00297341"/>
    <w:rsid w:val="002A5FB8"/>
    <w:rsid w:val="002C6F59"/>
    <w:rsid w:val="002D0365"/>
    <w:rsid w:val="002E23AA"/>
    <w:rsid w:val="002F0EF0"/>
    <w:rsid w:val="002F4F57"/>
    <w:rsid w:val="002F523C"/>
    <w:rsid w:val="002F5245"/>
    <w:rsid w:val="00300163"/>
    <w:rsid w:val="00306770"/>
    <w:rsid w:val="00306DBE"/>
    <w:rsid w:val="003103B4"/>
    <w:rsid w:val="003105C5"/>
    <w:rsid w:val="00313410"/>
    <w:rsid w:val="00320BF1"/>
    <w:rsid w:val="00330184"/>
    <w:rsid w:val="00333BB8"/>
    <w:rsid w:val="003441A8"/>
    <w:rsid w:val="00345920"/>
    <w:rsid w:val="003541E2"/>
    <w:rsid w:val="00377D8D"/>
    <w:rsid w:val="00393B59"/>
    <w:rsid w:val="003A0209"/>
    <w:rsid w:val="003B1C54"/>
    <w:rsid w:val="003E563C"/>
    <w:rsid w:val="003F382C"/>
    <w:rsid w:val="00402081"/>
    <w:rsid w:val="00402782"/>
    <w:rsid w:val="00407AF5"/>
    <w:rsid w:val="00411923"/>
    <w:rsid w:val="00430E67"/>
    <w:rsid w:val="004418D8"/>
    <w:rsid w:val="00443F86"/>
    <w:rsid w:val="00444AA7"/>
    <w:rsid w:val="004502AF"/>
    <w:rsid w:val="00452D1E"/>
    <w:rsid w:val="0045556D"/>
    <w:rsid w:val="00457FBE"/>
    <w:rsid w:val="0046106E"/>
    <w:rsid w:val="0046529F"/>
    <w:rsid w:val="004731AA"/>
    <w:rsid w:val="00476154"/>
    <w:rsid w:val="004837F1"/>
    <w:rsid w:val="004842F0"/>
    <w:rsid w:val="00484E5C"/>
    <w:rsid w:val="00486EAF"/>
    <w:rsid w:val="004A2958"/>
    <w:rsid w:val="004A7802"/>
    <w:rsid w:val="004B135A"/>
    <w:rsid w:val="004B4118"/>
    <w:rsid w:val="004B6B7E"/>
    <w:rsid w:val="004C082B"/>
    <w:rsid w:val="004E1DB9"/>
    <w:rsid w:val="004E652B"/>
    <w:rsid w:val="004F009C"/>
    <w:rsid w:val="004F32CF"/>
    <w:rsid w:val="00501761"/>
    <w:rsid w:val="00516A15"/>
    <w:rsid w:val="00517B37"/>
    <w:rsid w:val="00526A0C"/>
    <w:rsid w:val="00534531"/>
    <w:rsid w:val="005556B0"/>
    <w:rsid w:val="00560A74"/>
    <w:rsid w:val="00561502"/>
    <w:rsid w:val="00570AA5"/>
    <w:rsid w:val="00573A9E"/>
    <w:rsid w:val="00580F91"/>
    <w:rsid w:val="00591A3D"/>
    <w:rsid w:val="00594FEB"/>
    <w:rsid w:val="005B42BB"/>
    <w:rsid w:val="005D52D1"/>
    <w:rsid w:val="00600520"/>
    <w:rsid w:val="00601048"/>
    <w:rsid w:val="006023B3"/>
    <w:rsid w:val="0061573E"/>
    <w:rsid w:val="006160FB"/>
    <w:rsid w:val="0063054A"/>
    <w:rsid w:val="00635E4F"/>
    <w:rsid w:val="00640E9C"/>
    <w:rsid w:val="00660CF6"/>
    <w:rsid w:val="006632C5"/>
    <w:rsid w:val="0068447A"/>
    <w:rsid w:val="00690EB2"/>
    <w:rsid w:val="006C7EF3"/>
    <w:rsid w:val="006D2F5C"/>
    <w:rsid w:val="006D7156"/>
    <w:rsid w:val="006E14E4"/>
    <w:rsid w:val="00700B14"/>
    <w:rsid w:val="00707635"/>
    <w:rsid w:val="0071157B"/>
    <w:rsid w:val="007122AD"/>
    <w:rsid w:val="0071603D"/>
    <w:rsid w:val="0072075C"/>
    <w:rsid w:val="0072631A"/>
    <w:rsid w:val="00731FD8"/>
    <w:rsid w:val="00734B3B"/>
    <w:rsid w:val="00747160"/>
    <w:rsid w:val="00753D93"/>
    <w:rsid w:val="00760DF2"/>
    <w:rsid w:val="00764562"/>
    <w:rsid w:val="0076506E"/>
    <w:rsid w:val="007A2557"/>
    <w:rsid w:val="007A57C6"/>
    <w:rsid w:val="007B024F"/>
    <w:rsid w:val="007B6A89"/>
    <w:rsid w:val="007C00C5"/>
    <w:rsid w:val="007C1355"/>
    <w:rsid w:val="007D7047"/>
    <w:rsid w:val="007E2E9C"/>
    <w:rsid w:val="007F409D"/>
    <w:rsid w:val="007F742C"/>
    <w:rsid w:val="00814017"/>
    <w:rsid w:val="008177A7"/>
    <w:rsid w:val="0083523F"/>
    <w:rsid w:val="008447D0"/>
    <w:rsid w:val="0085082A"/>
    <w:rsid w:val="00851FA8"/>
    <w:rsid w:val="00852C68"/>
    <w:rsid w:val="00863B10"/>
    <w:rsid w:val="00866748"/>
    <w:rsid w:val="00872BA9"/>
    <w:rsid w:val="00890EC8"/>
    <w:rsid w:val="008A1C3A"/>
    <w:rsid w:val="008B4571"/>
    <w:rsid w:val="008C2E61"/>
    <w:rsid w:val="008D1D4D"/>
    <w:rsid w:val="008E3D19"/>
    <w:rsid w:val="008F4CAB"/>
    <w:rsid w:val="00900D2F"/>
    <w:rsid w:val="00904AC9"/>
    <w:rsid w:val="00905097"/>
    <w:rsid w:val="00905DF6"/>
    <w:rsid w:val="00926A8B"/>
    <w:rsid w:val="009330DA"/>
    <w:rsid w:val="00937E43"/>
    <w:rsid w:val="00940F74"/>
    <w:rsid w:val="00964017"/>
    <w:rsid w:val="00966962"/>
    <w:rsid w:val="00972A58"/>
    <w:rsid w:val="00982505"/>
    <w:rsid w:val="009A5046"/>
    <w:rsid w:val="009A578F"/>
    <w:rsid w:val="009B65B2"/>
    <w:rsid w:val="009B7F9B"/>
    <w:rsid w:val="009C2309"/>
    <w:rsid w:val="009C29C1"/>
    <w:rsid w:val="009C3C42"/>
    <w:rsid w:val="009E7690"/>
    <w:rsid w:val="009F604D"/>
    <w:rsid w:val="009F7C13"/>
    <w:rsid w:val="00A02463"/>
    <w:rsid w:val="00A06502"/>
    <w:rsid w:val="00A112E4"/>
    <w:rsid w:val="00A11C82"/>
    <w:rsid w:val="00A1546E"/>
    <w:rsid w:val="00A363BC"/>
    <w:rsid w:val="00A464A6"/>
    <w:rsid w:val="00A51A39"/>
    <w:rsid w:val="00A5797D"/>
    <w:rsid w:val="00A6482E"/>
    <w:rsid w:val="00A700B1"/>
    <w:rsid w:val="00A70E8C"/>
    <w:rsid w:val="00A72B75"/>
    <w:rsid w:val="00A80855"/>
    <w:rsid w:val="00A86E70"/>
    <w:rsid w:val="00AA03F1"/>
    <w:rsid w:val="00AA101A"/>
    <w:rsid w:val="00AA43BA"/>
    <w:rsid w:val="00AB39B9"/>
    <w:rsid w:val="00AC75C9"/>
    <w:rsid w:val="00AD62A9"/>
    <w:rsid w:val="00AE1B17"/>
    <w:rsid w:val="00AE1E01"/>
    <w:rsid w:val="00AF11B5"/>
    <w:rsid w:val="00B0088C"/>
    <w:rsid w:val="00B12307"/>
    <w:rsid w:val="00B43A13"/>
    <w:rsid w:val="00B441C9"/>
    <w:rsid w:val="00B67E24"/>
    <w:rsid w:val="00B77013"/>
    <w:rsid w:val="00BB5601"/>
    <w:rsid w:val="00BC471E"/>
    <w:rsid w:val="00BE2312"/>
    <w:rsid w:val="00BE4809"/>
    <w:rsid w:val="00BE4BF0"/>
    <w:rsid w:val="00BE5EBF"/>
    <w:rsid w:val="00BF0AE2"/>
    <w:rsid w:val="00BF2B23"/>
    <w:rsid w:val="00BF4DAE"/>
    <w:rsid w:val="00BF5D3B"/>
    <w:rsid w:val="00BF6A99"/>
    <w:rsid w:val="00BF7628"/>
    <w:rsid w:val="00C040CF"/>
    <w:rsid w:val="00C158E9"/>
    <w:rsid w:val="00C2281F"/>
    <w:rsid w:val="00C34078"/>
    <w:rsid w:val="00C41829"/>
    <w:rsid w:val="00C46821"/>
    <w:rsid w:val="00C5023C"/>
    <w:rsid w:val="00C7066F"/>
    <w:rsid w:val="00C86706"/>
    <w:rsid w:val="00C91E2B"/>
    <w:rsid w:val="00CA4FA4"/>
    <w:rsid w:val="00CB0BF3"/>
    <w:rsid w:val="00CB1893"/>
    <w:rsid w:val="00CB390C"/>
    <w:rsid w:val="00CB61CE"/>
    <w:rsid w:val="00CC13EE"/>
    <w:rsid w:val="00CD1FB3"/>
    <w:rsid w:val="00CE6D49"/>
    <w:rsid w:val="00CF2399"/>
    <w:rsid w:val="00D11EDD"/>
    <w:rsid w:val="00D237A7"/>
    <w:rsid w:val="00D4023A"/>
    <w:rsid w:val="00D43ADF"/>
    <w:rsid w:val="00D4734F"/>
    <w:rsid w:val="00D502FA"/>
    <w:rsid w:val="00D5235D"/>
    <w:rsid w:val="00D527D8"/>
    <w:rsid w:val="00D5361F"/>
    <w:rsid w:val="00D55EDE"/>
    <w:rsid w:val="00D82912"/>
    <w:rsid w:val="00D84178"/>
    <w:rsid w:val="00D8525B"/>
    <w:rsid w:val="00D8794A"/>
    <w:rsid w:val="00DA1905"/>
    <w:rsid w:val="00DC1F9B"/>
    <w:rsid w:val="00DC2A3A"/>
    <w:rsid w:val="00DC716F"/>
    <w:rsid w:val="00DD0F54"/>
    <w:rsid w:val="00DD6A1B"/>
    <w:rsid w:val="00DE341B"/>
    <w:rsid w:val="00DF057D"/>
    <w:rsid w:val="00DF38A4"/>
    <w:rsid w:val="00E03714"/>
    <w:rsid w:val="00E05184"/>
    <w:rsid w:val="00E07D9B"/>
    <w:rsid w:val="00E206C8"/>
    <w:rsid w:val="00E21328"/>
    <w:rsid w:val="00E277A5"/>
    <w:rsid w:val="00E30BE2"/>
    <w:rsid w:val="00E5388C"/>
    <w:rsid w:val="00E7120B"/>
    <w:rsid w:val="00E76754"/>
    <w:rsid w:val="00E76893"/>
    <w:rsid w:val="00E81A0D"/>
    <w:rsid w:val="00EA22D2"/>
    <w:rsid w:val="00EA71A7"/>
    <w:rsid w:val="00EB6599"/>
    <w:rsid w:val="00ED306F"/>
    <w:rsid w:val="00ED3D2B"/>
    <w:rsid w:val="00EE60E9"/>
    <w:rsid w:val="00EE7F29"/>
    <w:rsid w:val="00F05CDF"/>
    <w:rsid w:val="00F138E5"/>
    <w:rsid w:val="00F27F78"/>
    <w:rsid w:val="00F41BD7"/>
    <w:rsid w:val="00F42D5E"/>
    <w:rsid w:val="00F50811"/>
    <w:rsid w:val="00F510EF"/>
    <w:rsid w:val="00F51528"/>
    <w:rsid w:val="00F60070"/>
    <w:rsid w:val="00F61A6A"/>
    <w:rsid w:val="00F62FDE"/>
    <w:rsid w:val="00F71C8A"/>
    <w:rsid w:val="00F9641E"/>
    <w:rsid w:val="00FA2BA2"/>
    <w:rsid w:val="00FA58CB"/>
    <w:rsid w:val="00FB0B33"/>
    <w:rsid w:val="00FB47E6"/>
    <w:rsid w:val="00FE05A7"/>
    <w:rsid w:val="00FF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01C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0088C"/>
    <w:rPr>
      <w:lang w:eastAsia="es-ES_tradnl"/>
    </w:rPr>
  </w:style>
  <w:style w:type="paragraph" w:styleId="1izenburua">
    <w:name w:val="heading 1"/>
    <w:basedOn w:val="Normala"/>
    <w:next w:val="Normala"/>
    <w:qFormat/>
    <w:pPr>
      <w:spacing w:before="240"/>
      <w:outlineLvl w:val="0"/>
    </w:pPr>
    <w:rPr>
      <w:rFonts w:ascii="Arial" w:hAnsi="Arial"/>
      <w:b/>
      <w:sz w:val="24"/>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link w:val="IruzkinarentestuaKar"/>
    <w:semiHidden/>
  </w:style>
  <w:style w:type="paragraph" w:styleId="Orri-oina">
    <w:name w:val="footer"/>
    <w:basedOn w:val="Normala"/>
    <w:link w:val="Orri-oinaKar"/>
    <w:pPr>
      <w:tabs>
        <w:tab w:val="center" w:pos="4819"/>
        <w:tab w:val="right" w:pos="9071"/>
      </w:tabs>
    </w:pPr>
    <w:rPr>
      <w:sz w:val="24"/>
    </w:rPr>
  </w:style>
  <w:style w:type="paragraph" w:styleId="Goiburua">
    <w:name w:val="header"/>
    <w:basedOn w:val="Normala"/>
    <w:pPr>
      <w:tabs>
        <w:tab w:val="center" w:pos="4819"/>
        <w:tab w:val="right" w:pos="9071"/>
      </w:tabs>
    </w:pPr>
    <w:rPr>
      <w:sz w:val="24"/>
    </w:r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Bunbuiloarentestua">
    <w:name w:val="Balloon Text"/>
    <w:basedOn w:val="Normala"/>
    <w:link w:val="BunbuiloarentestuaKar"/>
    <w:rsid w:val="006023B3"/>
    <w:rPr>
      <w:rFonts w:ascii="Tahoma" w:hAnsi="Tahoma" w:cs="Tahoma"/>
      <w:sz w:val="16"/>
      <w:szCs w:val="16"/>
    </w:rPr>
  </w:style>
  <w:style w:type="character" w:customStyle="1" w:styleId="BunbuiloarentestuaKar">
    <w:name w:val="Bunbuiloaren testua Kar"/>
    <w:link w:val="Bunbuiloarentestua"/>
    <w:rsid w:val="006023B3"/>
    <w:rPr>
      <w:rFonts w:ascii="Tahoma" w:hAnsi="Tahoma" w:cs="Tahoma"/>
      <w:sz w:val="16"/>
      <w:szCs w:val="16"/>
      <w:lang w:val="eu-ES" w:eastAsia="es-ES_tradnl"/>
    </w:rPr>
  </w:style>
  <w:style w:type="paragraph" w:styleId="Gorputz-testua3">
    <w:name w:val="Body Text 3"/>
    <w:basedOn w:val="Normala"/>
    <w:link w:val="Gorputz-testua3Kar"/>
    <w:rsid w:val="00B0088C"/>
    <w:pPr>
      <w:jc w:val="both"/>
    </w:pPr>
    <w:rPr>
      <w:b/>
      <w:sz w:val="24"/>
    </w:rPr>
  </w:style>
  <w:style w:type="character" w:customStyle="1" w:styleId="Gorputz-testua3Kar">
    <w:name w:val="Gorputz-testua 3 Kar"/>
    <w:basedOn w:val="Paragrafoarenletra-tipolehenetsia"/>
    <w:link w:val="Gorputz-testua3"/>
    <w:rsid w:val="00B0088C"/>
    <w:rPr>
      <w:b/>
      <w:sz w:val="24"/>
      <w:lang w:val="eu-ES" w:eastAsia="es-ES_tradnl"/>
    </w:rPr>
  </w:style>
  <w:style w:type="paragraph" w:styleId="Zerrenda-paragrafoa">
    <w:name w:val="List Paragraph"/>
    <w:basedOn w:val="Normala"/>
    <w:uiPriority w:val="34"/>
    <w:qFormat/>
    <w:rsid w:val="00D502FA"/>
    <w:pPr>
      <w:ind w:left="720"/>
      <w:contextualSpacing/>
    </w:pPr>
  </w:style>
  <w:style w:type="paragraph" w:customStyle="1" w:styleId="BOPVDetalle">
    <w:name w:val="BOPVDetalle"/>
    <w:rsid w:val="00407AF5"/>
    <w:pPr>
      <w:widowControl w:val="0"/>
      <w:spacing w:after="220"/>
      <w:ind w:firstLine="425"/>
    </w:pPr>
    <w:rPr>
      <w:rFonts w:ascii="Arial" w:hAnsi="Arial"/>
      <w:sz w:val="22"/>
      <w:szCs w:val="22"/>
      <w:lang w:eastAsia="es-ES_tradnl"/>
    </w:rPr>
  </w:style>
  <w:style w:type="character" w:styleId="Hiperesteka">
    <w:name w:val="Hyperlink"/>
    <w:basedOn w:val="Paragrafoarenletra-tipolehenetsia"/>
    <w:unhideWhenUsed/>
    <w:rsid w:val="00444AA7"/>
    <w:rPr>
      <w:color w:val="0000FF" w:themeColor="hyperlink"/>
      <w:u w:val="single"/>
    </w:rPr>
  </w:style>
  <w:style w:type="paragraph" w:styleId="Normalaweb">
    <w:name w:val="Normal (Web)"/>
    <w:basedOn w:val="Normala"/>
    <w:uiPriority w:val="99"/>
    <w:rsid w:val="00444AA7"/>
    <w:pPr>
      <w:spacing w:before="100" w:beforeAutospacing="1" w:after="100" w:afterAutospacing="1"/>
    </w:pPr>
    <w:rPr>
      <w:color w:val="663300"/>
      <w:sz w:val="24"/>
      <w:szCs w:val="24"/>
    </w:rPr>
  </w:style>
  <w:style w:type="paragraph" w:styleId="Iruzkinarengaia">
    <w:name w:val="annotation subject"/>
    <w:basedOn w:val="Iruzkinarentestua"/>
    <w:next w:val="Iruzkinarentestua"/>
    <w:link w:val="IruzkinarengaiaKar"/>
    <w:semiHidden/>
    <w:unhideWhenUsed/>
    <w:rsid w:val="004F009C"/>
    <w:rPr>
      <w:b/>
      <w:bCs/>
    </w:rPr>
  </w:style>
  <w:style w:type="character" w:customStyle="1" w:styleId="IruzkinarentestuaKar">
    <w:name w:val="Iruzkinaren testua Kar"/>
    <w:basedOn w:val="Paragrafoarenletra-tipolehenetsia"/>
    <w:link w:val="Iruzkinarentestua"/>
    <w:semiHidden/>
    <w:rsid w:val="004F009C"/>
    <w:rPr>
      <w:lang w:val="eu-ES" w:eastAsia="es-ES_tradnl"/>
    </w:rPr>
  </w:style>
  <w:style w:type="character" w:customStyle="1" w:styleId="IruzkinarengaiaKar">
    <w:name w:val="Iruzkinaren gaia Kar"/>
    <w:basedOn w:val="IruzkinarentestuaKar"/>
    <w:link w:val="Iruzkinarengaia"/>
    <w:semiHidden/>
    <w:rsid w:val="004F009C"/>
    <w:rPr>
      <w:b/>
      <w:bCs/>
      <w:lang w:val="eu-ES" w:eastAsia="es-ES_tradnl"/>
    </w:rPr>
  </w:style>
  <w:style w:type="paragraph" w:customStyle="1" w:styleId="Default">
    <w:name w:val="Default"/>
    <w:rsid w:val="00A700B1"/>
    <w:pPr>
      <w:autoSpaceDE w:val="0"/>
      <w:autoSpaceDN w:val="0"/>
      <w:adjustRightInd w:val="0"/>
    </w:pPr>
    <w:rPr>
      <w:rFonts w:ascii="Arial" w:hAnsi="Arial" w:cs="Arial"/>
      <w:color w:val="000000"/>
      <w:sz w:val="24"/>
      <w:szCs w:val="24"/>
    </w:rPr>
  </w:style>
  <w:style w:type="character" w:customStyle="1" w:styleId="Orri-oinaKar">
    <w:name w:val="Orri-oina Kar"/>
    <w:basedOn w:val="Paragrafoarenletra-tipolehenetsia"/>
    <w:link w:val="Orri-oina"/>
    <w:rsid w:val="00601048"/>
    <w:rPr>
      <w:sz w:val="24"/>
      <w:lang w:val="eu-ES" w:eastAsia="es-ES_tradnl"/>
    </w:rPr>
  </w:style>
  <w:style w:type="paragraph" w:styleId="Gorputz-testua">
    <w:name w:val="Body Text"/>
    <w:basedOn w:val="Normala"/>
    <w:link w:val="Gorputz-testuaKar"/>
    <w:unhideWhenUsed/>
    <w:rsid w:val="008F4CAB"/>
    <w:pPr>
      <w:spacing w:after="120"/>
    </w:pPr>
  </w:style>
  <w:style w:type="character" w:customStyle="1" w:styleId="Gorputz-testuaKar">
    <w:name w:val="Gorputz-testua Kar"/>
    <w:basedOn w:val="Paragrafoarenletra-tipolehenetsia"/>
    <w:link w:val="Gorputz-testua"/>
    <w:rsid w:val="008F4CAB"/>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9C2A-DB51-4ECA-9175-F5295BC7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3301</Words>
  <Characters>18161</Characters>
  <Application>Microsoft Office Word</Application>
  <DocSecurity>0</DocSecurity>
  <Lines>151</Lines>
  <Paragraphs>42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2020-12-02T10:30:00Z</dcterms:created>
  <dcterms:modified xsi:type="dcterms:W3CDTF">2022-01-13T10:57:00Z</dcterms:modified>
</cp:coreProperties>
</file>